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743"/>
        <w:gridCol w:w="1250"/>
        <w:gridCol w:w="215"/>
        <w:gridCol w:w="1635"/>
        <w:gridCol w:w="546"/>
        <w:gridCol w:w="1001"/>
        <w:gridCol w:w="901"/>
        <w:gridCol w:w="1213"/>
        <w:gridCol w:w="425"/>
        <w:gridCol w:w="662"/>
        <w:gridCol w:w="1031"/>
      </w:tblGrid>
      <w:tr w:rsidR="009E2BF4" w:rsidTr="00EA0F51">
        <w:trPr>
          <w:trHeight w:val="420"/>
        </w:trPr>
        <w:tc>
          <w:tcPr>
            <w:tcW w:w="2151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471" w:type="dxa"/>
            <w:gridSpan w:val="9"/>
            <w:vMerge w:val="restart"/>
            <w:vAlign w:val="center"/>
          </w:tcPr>
          <w:p w:rsidR="009E2BF4" w:rsidRPr="00EA0F51" w:rsidRDefault="00DE26D6" w:rsidP="00EA0F5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DECISION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SUPPORT</w:t>
            </w:r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b/>
                <w:sz w:val="20"/>
                <w:szCs w:val="20"/>
              </w:rPr>
              <w:t>SYSTEMS</w:t>
            </w:r>
          </w:p>
        </w:tc>
      </w:tr>
      <w:tr w:rsidR="009E2BF4" w:rsidTr="00EA0F51">
        <w:tc>
          <w:tcPr>
            <w:tcW w:w="2151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471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9E2BF4" w:rsidTr="00EA0F51">
        <w:tc>
          <w:tcPr>
            <w:tcW w:w="2151" w:type="dxa"/>
            <w:gridSpan w:val="2"/>
            <w:vAlign w:val="center"/>
          </w:tcPr>
          <w:p w:rsidR="009E2BF4" w:rsidRPr="009E2BF4" w:rsidRDefault="009E2BF4" w:rsidP="0067508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75084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471" w:type="dxa"/>
            <w:gridSpan w:val="9"/>
            <w:vMerge/>
          </w:tcPr>
          <w:p w:rsidR="009E2BF4" w:rsidRPr="00EA0F51" w:rsidRDefault="009E2BF4" w:rsidP="001312B9">
            <w:pPr>
              <w:rPr>
                <w:sz w:val="16"/>
                <w:szCs w:val="16"/>
              </w:rPr>
            </w:pPr>
          </w:p>
        </w:tc>
      </w:tr>
      <w:tr w:rsidR="002611DF" w:rsidTr="00EA0F51">
        <w:tc>
          <w:tcPr>
            <w:tcW w:w="2151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471" w:type="dxa"/>
            <w:gridSpan w:val="9"/>
          </w:tcPr>
          <w:p w:rsidR="002611DF" w:rsidRPr="00EA0F51" w:rsidRDefault="00EA0F51" w:rsidP="001312B9">
            <w:pPr>
              <w:rPr>
                <w:b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/>
                <w:sz w:val="16"/>
                <w:szCs w:val="16"/>
              </w:rPr>
              <w:t>Zorica Srdjevic</w:t>
            </w:r>
          </w:p>
        </w:tc>
      </w:tr>
      <w:tr w:rsidR="00DF0ABC" w:rsidTr="00EA0F51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471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675084" w:rsidTr="00EA0F51">
        <w:trPr>
          <w:trHeight w:val="227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F6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1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F61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A0F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61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EA0F51">
        <w:tc>
          <w:tcPr>
            <w:tcW w:w="2151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471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EA0F5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A0F51" w:rsidRDefault="00EA0F51" w:rsidP="001970B0">
            <w:pPr>
              <w:rPr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topic will give an understanding and an introduction to </w:t>
            </w:r>
            <w:r w:rsidR="00DE26D6">
              <w:rPr>
                <w:rFonts w:ascii="Calibri" w:eastAsia="Calibri" w:hAnsi="Calibri" w:cs="Times New Roman"/>
                <w:bCs/>
                <w:sz w:val="16"/>
                <w:szCs w:val="16"/>
              </w:rPr>
              <w:t>methods and tools for structuring water and agriculture</w:t>
            </w:r>
            <w:r w:rsidR="001970B0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  <w:r w:rsidR="00DE26D6">
              <w:rPr>
                <w:rFonts w:ascii="Calibri" w:eastAsia="Calibri" w:hAnsi="Calibri" w:cs="Times New Roman"/>
                <w:bCs/>
                <w:sz w:val="16"/>
                <w:szCs w:val="16"/>
              </w:rPr>
              <w:t>related decision support systems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, as well as to instruments </w:t>
            </w:r>
            <w:r w:rsidR="001970B0">
              <w:rPr>
                <w:rFonts w:ascii="Calibri" w:eastAsia="Calibri" w:hAnsi="Calibri" w:cs="Times New Roman"/>
                <w:bCs/>
                <w:sz w:val="16"/>
                <w:szCs w:val="16"/>
              </w:rPr>
              <w:t>and technologies, including software, in connected sectors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On successful completion of this subject, the students should: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a) have acquired understanding of concept and importance of 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 xml:space="preserve">developing and using decision support systems with focus on 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agricultural 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>sector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</w:p>
          <w:p w:rsidR="00EA0F51" w:rsidRPr="00EA0F51" w:rsidRDefault="00EA0F51" w:rsidP="00EA0F51">
            <w:p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>b) have acquired basic knowledge of a number of methods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>,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 tools 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 xml:space="preserve">and software products to be </w:t>
            </w:r>
            <w:proofErr w:type="spellStart"/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>moduels</w:t>
            </w:r>
            <w:proofErr w:type="spellEnd"/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 xml:space="preserve"> of advanced decision support systems</w:t>
            </w:r>
            <w:r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</w:p>
          <w:p w:rsidR="005E42D1" w:rsidRDefault="008B56DC" w:rsidP="001970B0">
            <w:pPr>
              <w:jc w:val="both"/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c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) </w:t>
            </w:r>
            <w:proofErr w:type="gramStart"/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>impro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>ve</w:t>
            </w:r>
            <w:proofErr w:type="gramEnd"/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 xml:space="preserve">IT 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 xml:space="preserve">skills 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 xml:space="preserve">and skills </w:t>
            </w:r>
            <w:r w:rsidR="00EA0F51" w:rsidRPr="00EA0F51">
              <w:rPr>
                <w:rFonts w:ascii="Calibri" w:eastAsia="Calibri" w:hAnsi="Calibri" w:cs="Times New Roman"/>
                <w:sz w:val="16"/>
                <w:szCs w:val="16"/>
              </w:rPr>
              <w:t>for independent learning, reporting and presentation</w:t>
            </w:r>
            <w:r w:rsidR="001970B0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464A1B" w:rsidRDefault="00EA0F51" w:rsidP="00464A1B"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Introduction. </w:t>
            </w:r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Decision making process. Modeling a decision problem. Decision elements. Well and ill structured problems. </w:t>
            </w:r>
            <w:proofErr w:type="spellStart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Waek</w:t>
            </w:r>
            <w:proofErr w:type="spell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Optimization.  Single and multi criterion(s) approaches. </w:t>
            </w:r>
            <w:proofErr w:type="spellStart"/>
            <w:proofErr w:type="gramStart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Multicriteria</w:t>
            </w:r>
            <w:proofErr w:type="spell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analysis</w:t>
            </w:r>
            <w:proofErr w:type="gram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and methods. Definition, types and architectures of decision support systems. Components of the decision support systems. Data management. Work with models and modules. </w:t>
            </w:r>
            <w:proofErr w:type="spellStart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Kknowledge</w:t>
            </w:r>
            <w:proofErr w:type="spell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-based systems. Users interface. </w:t>
            </w:r>
            <w:proofErr w:type="spellStart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Dilogue</w:t>
            </w:r>
            <w:proofErr w:type="spell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menues</w:t>
            </w:r>
            <w:proofErr w:type="spellEnd"/>
            <w:r w:rsidR="00464A1B">
              <w:rPr>
                <w:rFonts w:ascii="Calibri" w:eastAsia="Calibri" w:hAnsi="Calibri" w:cs="Times New Roman"/>
                <w:bCs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464A1B" w:rsidRPr="005E42D1" w:rsidRDefault="00464A1B" w:rsidP="00464A1B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EA0F51" w:rsidRDefault="00464A1B" w:rsidP="00464A1B">
            <w:pPr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Consultations. In case there are sufficient </w:t>
            </w:r>
            <w:proofErr w:type="gram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students(</w:t>
            </w:r>
            <w:proofErr w:type="gram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4+) l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ectures and exercises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will be organized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. Students will accomplish a semester project and present results in oral and in writing. The </w:t>
            </w:r>
            <w:proofErr w:type="spellStart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>semster</w:t>
            </w:r>
            <w:proofErr w:type="spellEnd"/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project c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ounts for 60% of the final grade. </w:t>
            </w:r>
            <w:r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The final grade is oral and counts for 40%. </w:t>
            </w:r>
            <w:r w:rsidRPr="00EA0F51">
              <w:rPr>
                <w:rFonts w:ascii="Calibri" w:eastAsia="Calibri" w:hAnsi="Calibri" w:cs="Times New Roman"/>
                <w:bCs/>
                <w:sz w:val="16"/>
                <w:szCs w:val="16"/>
              </w:rPr>
              <w:t>The lectures are held in English. Retake exams may be oral only.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A677AB" w:rsidRPr="005E42D1" w:rsidTr="0027361F">
        <w:tc>
          <w:tcPr>
            <w:tcW w:w="2431" w:type="dxa"/>
            <w:gridSpan w:val="3"/>
            <w:shd w:val="clear" w:color="auto" w:fill="auto"/>
            <w:vAlign w:val="center"/>
          </w:tcPr>
          <w:p w:rsidR="00735608" w:rsidRPr="005E42D1" w:rsidRDefault="00735608" w:rsidP="00735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5608" w:rsidRPr="005E42D1" w:rsidRDefault="00735608" w:rsidP="007356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A677AB" w:rsidRPr="005E42D1" w:rsidTr="0027361F">
        <w:tc>
          <w:tcPr>
            <w:tcW w:w="2431" w:type="dxa"/>
            <w:gridSpan w:val="3"/>
            <w:shd w:val="clear" w:color="auto" w:fill="auto"/>
            <w:vAlign w:val="center"/>
          </w:tcPr>
          <w:p w:rsidR="00735608" w:rsidRPr="00C21CE9" w:rsidRDefault="00735608" w:rsidP="00735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project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35608" w:rsidRDefault="00735608" w:rsidP="0073560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2499" w:type="dxa"/>
            <w:gridSpan w:val="2"/>
            <w:shd w:val="clear" w:color="auto" w:fill="auto"/>
            <w:vAlign w:val="center"/>
          </w:tcPr>
          <w:p w:rsidR="00735608" w:rsidRPr="00EA0F5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</w:t>
            </w:r>
          </w:p>
        </w:tc>
        <w:tc>
          <w:tcPr>
            <w:tcW w:w="1131" w:type="dxa"/>
            <w:gridSpan w:val="2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735608" w:rsidRPr="005E42D1" w:rsidRDefault="00735608" w:rsidP="007356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675084" w:rsidTr="00EA0F51">
        <w:tc>
          <w:tcPr>
            <w:tcW w:w="743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688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19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30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42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B46C61" w:rsidRPr="00675084" w:rsidTr="00AD15BF">
        <w:tc>
          <w:tcPr>
            <w:tcW w:w="743" w:type="dxa"/>
            <w:vAlign w:val="center"/>
          </w:tcPr>
          <w:p w:rsidR="00C506B5" w:rsidRPr="00675084" w:rsidRDefault="00C506B5" w:rsidP="00C506B5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688" w:type="dxa"/>
            <w:gridSpan w:val="2"/>
            <w:vAlign w:val="center"/>
          </w:tcPr>
          <w:p w:rsidR="00C506B5" w:rsidRPr="00675084" w:rsidRDefault="00C506B5" w:rsidP="00C506B5">
            <w:pPr>
              <w:tabs>
                <w:tab w:val="left" w:pos="252"/>
              </w:tabs>
              <w:rPr>
                <w:rFonts w:ascii="Calibri" w:eastAsia="Calibri" w:hAnsi="Calibri" w:cs="Times New Roman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Srdjevic B.</w:t>
            </w:r>
          </w:p>
          <w:p w:rsidR="00C506B5" w:rsidRPr="00675084" w:rsidRDefault="00C506B5" w:rsidP="00C506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C506B5" w:rsidRPr="00675084" w:rsidRDefault="00C506B5" w:rsidP="00C506B5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Systems Analysis Methods in Engineering With Extensions in Environmental Engineering,</w:t>
            </w:r>
          </w:p>
        </w:tc>
        <w:tc>
          <w:tcPr>
            <w:tcW w:w="3630" w:type="dxa"/>
            <w:gridSpan w:val="4"/>
            <w:vAlign w:val="center"/>
          </w:tcPr>
          <w:p w:rsidR="00C506B5" w:rsidRPr="00675084" w:rsidRDefault="00C506B5" w:rsidP="00AF7089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 xml:space="preserve">Federal University of Bahia, Salvador, Brazil. 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Lecturing Notes</w:t>
            </w:r>
            <w:r w:rsidR="00AF7089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1142" w:type="dxa"/>
            <w:vAlign w:val="center"/>
          </w:tcPr>
          <w:p w:rsidR="00C506B5" w:rsidRPr="00675084" w:rsidRDefault="00C506B5" w:rsidP="00C506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2003</w:t>
            </w:r>
          </w:p>
        </w:tc>
      </w:tr>
      <w:tr w:rsidR="00A677AB" w:rsidRPr="00A677AB" w:rsidTr="0027361F">
        <w:tc>
          <w:tcPr>
            <w:tcW w:w="743" w:type="dxa"/>
            <w:vAlign w:val="center"/>
          </w:tcPr>
          <w:p w:rsidR="00A677AB" w:rsidRPr="00A677AB" w:rsidRDefault="00A677AB" w:rsidP="00A677AB">
            <w:pPr>
              <w:ind w:left="360"/>
              <w:jc w:val="center"/>
              <w:rPr>
                <w:rFonts w:cs="Arial"/>
                <w:sz w:val="16"/>
                <w:szCs w:val="16"/>
              </w:rPr>
            </w:pPr>
            <w:r w:rsidRPr="00A677AB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688" w:type="dxa"/>
            <w:gridSpan w:val="2"/>
            <w:vAlign w:val="center"/>
          </w:tcPr>
          <w:p w:rsidR="00A677AB" w:rsidRPr="00A677AB" w:rsidRDefault="00A677AB" w:rsidP="00A677AB">
            <w:pPr>
              <w:tabs>
                <w:tab w:val="left" w:pos="252"/>
              </w:tabs>
              <w:rPr>
                <w:rFonts w:cs="Arial"/>
                <w:sz w:val="16"/>
                <w:szCs w:val="16"/>
              </w:rPr>
            </w:pPr>
            <w:r w:rsidRPr="00A677AB"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>Burstein</w:t>
            </w:r>
            <w:r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 xml:space="preserve"> F.</w:t>
            </w:r>
            <w:r w:rsidRPr="00A677AB"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>,</w:t>
            </w:r>
            <w:r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A677AB"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>Holsapple</w:t>
            </w:r>
            <w:proofErr w:type="spellEnd"/>
            <w:r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 xml:space="preserve"> C.W.</w:t>
            </w:r>
          </w:p>
        </w:tc>
        <w:tc>
          <w:tcPr>
            <w:tcW w:w="2419" w:type="dxa"/>
            <w:gridSpan w:val="3"/>
            <w:vAlign w:val="center"/>
          </w:tcPr>
          <w:p w:rsidR="00A677AB" w:rsidRPr="00A677AB" w:rsidRDefault="00A677AB" w:rsidP="00A677AB">
            <w:pPr>
              <w:rPr>
                <w:rFonts w:cs="Arial"/>
                <w:sz w:val="16"/>
                <w:szCs w:val="16"/>
              </w:rPr>
            </w:pPr>
            <w:r w:rsidRPr="00A677AB">
              <w:rPr>
                <w:rStyle w:val="citation"/>
                <w:rFonts w:cs="Arial"/>
                <w:i/>
                <w:iCs/>
                <w:color w:val="252525"/>
                <w:sz w:val="16"/>
                <w:szCs w:val="16"/>
                <w:shd w:val="clear" w:color="auto" w:fill="FFFFFF"/>
              </w:rPr>
              <w:t xml:space="preserve">Handbook on Decision Support Systems. </w:t>
            </w:r>
          </w:p>
        </w:tc>
        <w:tc>
          <w:tcPr>
            <w:tcW w:w="3630" w:type="dxa"/>
            <w:gridSpan w:val="4"/>
            <w:vAlign w:val="center"/>
          </w:tcPr>
          <w:p w:rsidR="00A677AB" w:rsidRPr="00A677AB" w:rsidRDefault="00A677AB" w:rsidP="00A677AB">
            <w:pPr>
              <w:rPr>
                <w:rFonts w:cs="Arial"/>
                <w:sz w:val="16"/>
                <w:szCs w:val="16"/>
              </w:rPr>
            </w:pPr>
            <w:r w:rsidRPr="00A677AB">
              <w:rPr>
                <w:rStyle w:val="citation"/>
                <w:rFonts w:cs="Arial"/>
                <w:i/>
                <w:iCs/>
                <w:color w:val="252525"/>
                <w:sz w:val="16"/>
                <w:szCs w:val="16"/>
                <w:shd w:val="clear" w:color="auto" w:fill="FFFFFF"/>
              </w:rPr>
              <w:t xml:space="preserve">Berlin: Springer </w:t>
            </w:r>
            <w:proofErr w:type="spellStart"/>
            <w:r w:rsidRPr="00A677AB">
              <w:rPr>
                <w:rStyle w:val="citation"/>
                <w:rFonts w:cs="Arial"/>
                <w:i/>
                <w:iCs/>
                <w:color w:val="252525"/>
                <w:sz w:val="16"/>
                <w:szCs w:val="16"/>
                <w:shd w:val="clear" w:color="auto" w:fill="FFFFFF"/>
              </w:rPr>
              <w:t>Verlag</w:t>
            </w:r>
            <w:proofErr w:type="spellEnd"/>
            <w:r w:rsidRPr="00A677AB">
              <w:rPr>
                <w:rFonts w:eastAsia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vAlign w:val="center"/>
          </w:tcPr>
          <w:p w:rsidR="00A677AB" w:rsidRPr="00A677AB" w:rsidRDefault="00A677AB" w:rsidP="00A677AB">
            <w:pPr>
              <w:jc w:val="center"/>
              <w:rPr>
                <w:rFonts w:cs="Arial"/>
                <w:sz w:val="16"/>
                <w:szCs w:val="16"/>
              </w:rPr>
            </w:pPr>
            <w:r w:rsidRPr="00A677AB">
              <w:rPr>
                <w:rStyle w:val="apple-converted-space"/>
                <w:rFonts w:cs="Arial"/>
                <w:color w:val="252525"/>
                <w:sz w:val="16"/>
                <w:szCs w:val="16"/>
                <w:shd w:val="clear" w:color="auto" w:fill="FFFFFF"/>
              </w:rPr>
              <w:t> </w:t>
            </w:r>
            <w:r w:rsidRPr="00A677AB">
              <w:rPr>
                <w:rStyle w:val="citation"/>
                <w:rFonts w:cs="Arial"/>
                <w:color w:val="252525"/>
                <w:sz w:val="16"/>
                <w:szCs w:val="16"/>
                <w:shd w:val="clear" w:color="auto" w:fill="FFFFFF"/>
              </w:rPr>
              <w:t xml:space="preserve"> 2008</w:t>
            </w:r>
          </w:p>
        </w:tc>
      </w:tr>
      <w:tr w:rsidR="00675084" w:rsidRPr="00A677AB" w:rsidTr="00A677AB">
        <w:trPr>
          <w:trHeight w:val="806"/>
        </w:trPr>
        <w:tc>
          <w:tcPr>
            <w:tcW w:w="743" w:type="dxa"/>
            <w:vAlign w:val="center"/>
          </w:tcPr>
          <w:p w:rsidR="00EA0F51" w:rsidRPr="00A677AB" w:rsidRDefault="00A677AB" w:rsidP="00A677AB">
            <w:pPr>
              <w:ind w:left="36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3</w:t>
            </w:r>
            <w:r w:rsidR="00675084" w:rsidRPr="00A677AB">
              <w:rPr>
                <w:rFonts w:cs="Arial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688" w:type="dxa"/>
            <w:gridSpan w:val="2"/>
            <w:vAlign w:val="center"/>
          </w:tcPr>
          <w:p w:rsidR="00EA0F51" w:rsidRPr="00A677AB" w:rsidRDefault="00A677AB" w:rsidP="00A677AB">
            <w:pPr>
              <w:tabs>
                <w:tab w:val="left" w:pos="252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proofErr w:type="spellStart"/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Simonovic</w:t>
            </w:r>
            <w:proofErr w:type="spellEnd"/>
            <w:r>
              <w:rPr>
                <w:rFonts w:eastAsia="Times New Roman" w:cs="Arial"/>
                <w:color w:val="000000" w:themeColor="text1"/>
                <w:sz w:val="16"/>
                <w:szCs w:val="16"/>
              </w:rPr>
              <w:t xml:space="preserve"> S</w:t>
            </w:r>
            <w:r w:rsidRPr="00A677AB">
              <w:rPr>
                <w:rStyle w:val="citation"/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2419" w:type="dxa"/>
            <w:gridSpan w:val="3"/>
            <w:vAlign w:val="center"/>
          </w:tcPr>
          <w:p w:rsidR="00A677AB" w:rsidRPr="00A677AB" w:rsidRDefault="00A677AB" w:rsidP="00A677AB">
            <w:pPr>
              <w:shd w:val="clear" w:color="auto" w:fill="FFFFFF"/>
              <w:outlineLvl w:val="2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  <w:r w:rsidRPr="00A677AB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Decision support systems </w:t>
            </w: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 xml:space="preserve">for </w:t>
            </w:r>
            <w:r>
              <w:rPr>
                <w:rFonts w:eastAsia="Times New Roman" w:cs="Arial"/>
                <w:color w:val="000000" w:themeColor="text1"/>
                <w:sz w:val="16"/>
                <w:szCs w:val="16"/>
              </w:rPr>
              <w:t>s</w:t>
            </w: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ustainable </w:t>
            </w:r>
            <w:r w:rsidRPr="00A677AB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management </w:t>
            </w: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of </w:t>
            </w:r>
            <w:r w:rsidRPr="00A677AB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water </w:t>
            </w: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resources: 1. General principles</w:t>
            </w:r>
          </w:p>
          <w:p w:rsidR="00A677AB" w:rsidRPr="00A677AB" w:rsidRDefault="00A677AB" w:rsidP="00A677AB">
            <w:pPr>
              <w:shd w:val="clear" w:color="auto" w:fill="FFFFFF"/>
              <w:rPr>
                <w:rStyle w:val="citation"/>
                <w:rFonts w:cs="Arial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 </w:t>
            </w:r>
          </w:p>
          <w:p w:rsidR="00EA0F51" w:rsidRPr="00A677AB" w:rsidRDefault="00A677AB" w:rsidP="00A677A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A677AB">
              <w:rPr>
                <w:rStyle w:val="citation"/>
                <w:rFonts w:cs="Arial"/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630" w:type="dxa"/>
            <w:gridSpan w:val="4"/>
            <w:vAlign w:val="center"/>
          </w:tcPr>
          <w:p w:rsidR="00A677AB" w:rsidRPr="00A677AB" w:rsidRDefault="00A677AB" w:rsidP="00A677AB">
            <w:pPr>
              <w:shd w:val="clear" w:color="auto" w:fill="FFFFFF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  <w:r w:rsidRPr="00A677AB">
              <w:rPr>
                <w:rFonts w:eastAsia="Times New Roman" w:cs="Arial"/>
                <w:bCs/>
                <w:color w:val="000000" w:themeColor="text1"/>
                <w:sz w:val="16"/>
                <w:szCs w:val="16"/>
              </w:rPr>
              <w:t>Water </w:t>
            </w:r>
            <w:r w:rsidRPr="00A677AB">
              <w:rPr>
                <w:rFonts w:eastAsia="Times New Roman" w:cs="Arial"/>
                <w:color w:val="000000" w:themeColor="text1"/>
                <w:sz w:val="16"/>
                <w:szCs w:val="16"/>
              </w:rPr>
              <w:t>International, Taylor &amp; Francis</w:t>
            </w:r>
          </w:p>
          <w:p w:rsidR="00EA0F51" w:rsidRPr="00A677AB" w:rsidRDefault="00EA0F51" w:rsidP="00A677A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EA0F51" w:rsidRPr="00A677AB" w:rsidRDefault="00A677AB" w:rsidP="00A677AB">
            <w:pP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A677AB">
              <w:rPr>
                <w:rStyle w:val="citation"/>
                <w:rFonts w:cs="Arial"/>
                <w:color w:val="000000" w:themeColor="text1"/>
                <w:sz w:val="16"/>
                <w:szCs w:val="16"/>
                <w:shd w:val="clear" w:color="auto" w:fill="FFFFFF"/>
              </w:rPr>
              <w:t>1996</w:t>
            </w:r>
          </w:p>
        </w:tc>
      </w:tr>
      <w:tr w:rsidR="00675084" w:rsidTr="00EA0F51">
        <w:tc>
          <w:tcPr>
            <w:tcW w:w="743" w:type="dxa"/>
            <w:vAlign w:val="center"/>
          </w:tcPr>
          <w:p w:rsidR="00D02E1F" w:rsidRPr="00675084" w:rsidRDefault="00B46C61" w:rsidP="00A677A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688" w:type="dxa"/>
            <w:gridSpan w:val="2"/>
            <w:vAlign w:val="center"/>
          </w:tcPr>
          <w:p w:rsidR="00D02E1F" w:rsidRPr="00D02E1F" w:rsidRDefault="00D02E1F" w:rsidP="00A67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D02E1F" w:rsidRPr="00D02E1F" w:rsidRDefault="00D02E1F" w:rsidP="00A677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0" w:type="dxa"/>
            <w:gridSpan w:val="4"/>
            <w:vAlign w:val="center"/>
          </w:tcPr>
          <w:p w:rsidR="00D02E1F" w:rsidRPr="00D02E1F" w:rsidRDefault="00675084" w:rsidP="00A677AB">
            <w:pPr>
              <w:rPr>
                <w:rFonts w:ascii="Arial" w:hAnsi="Arial" w:cs="Arial"/>
                <w:sz w:val="16"/>
                <w:szCs w:val="16"/>
              </w:rPr>
            </w:pPr>
            <w:r w:rsidRPr="00675084">
              <w:rPr>
                <w:rFonts w:ascii="Calibri" w:eastAsia="Calibri" w:hAnsi="Calibri" w:cs="Times New Roman"/>
                <w:sz w:val="16"/>
                <w:szCs w:val="16"/>
              </w:rPr>
              <w:t>Internet sources (articles, reports, presentations).</w:t>
            </w:r>
          </w:p>
        </w:tc>
        <w:tc>
          <w:tcPr>
            <w:tcW w:w="1142" w:type="dxa"/>
            <w:vAlign w:val="center"/>
          </w:tcPr>
          <w:p w:rsidR="00D02E1F" w:rsidRPr="00D02E1F" w:rsidRDefault="00D02E1F" w:rsidP="00A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A677AB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A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A677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A677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A677AB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 w:rsidP="00A677AB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53172" w:rsidRDefault="00653172" w:rsidP="006531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653172" w:rsidRDefault="00653172" w:rsidP="00653172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653172" w:rsidP="006531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 ACADEMIC STUDIES                               WATER MANAGEMENT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 w:rsidP="00A677AB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 w:rsidP="00A677AB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675084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1D43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71F8"/>
    <w:multiLevelType w:val="hybridMultilevel"/>
    <w:tmpl w:val="934E9E90"/>
    <w:lvl w:ilvl="0" w:tplc="9C2482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E216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4598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22A1D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324AF"/>
    <w:multiLevelType w:val="hybridMultilevel"/>
    <w:tmpl w:val="2B98C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970B0"/>
    <w:rsid w:val="001A0164"/>
    <w:rsid w:val="001F34D7"/>
    <w:rsid w:val="002319BC"/>
    <w:rsid w:val="00255EDE"/>
    <w:rsid w:val="002611DF"/>
    <w:rsid w:val="00322F84"/>
    <w:rsid w:val="003D6C6A"/>
    <w:rsid w:val="00464A1B"/>
    <w:rsid w:val="004666C8"/>
    <w:rsid w:val="004C1CC6"/>
    <w:rsid w:val="004D787E"/>
    <w:rsid w:val="004E63B5"/>
    <w:rsid w:val="00535E50"/>
    <w:rsid w:val="005E42D1"/>
    <w:rsid w:val="00653172"/>
    <w:rsid w:val="00675084"/>
    <w:rsid w:val="00735608"/>
    <w:rsid w:val="008B11DE"/>
    <w:rsid w:val="008B56DC"/>
    <w:rsid w:val="008C3292"/>
    <w:rsid w:val="00927F2D"/>
    <w:rsid w:val="009B28FB"/>
    <w:rsid w:val="009E2BF4"/>
    <w:rsid w:val="009F617F"/>
    <w:rsid w:val="00A677AB"/>
    <w:rsid w:val="00AE67EE"/>
    <w:rsid w:val="00AF7089"/>
    <w:rsid w:val="00B168F1"/>
    <w:rsid w:val="00B379AE"/>
    <w:rsid w:val="00B46C61"/>
    <w:rsid w:val="00B50AA2"/>
    <w:rsid w:val="00C21CE9"/>
    <w:rsid w:val="00C506B5"/>
    <w:rsid w:val="00CC0E96"/>
    <w:rsid w:val="00CC7AA9"/>
    <w:rsid w:val="00D02E1F"/>
    <w:rsid w:val="00D554D7"/>
    <w:rsid w:val="00D57E7D"/>
    <w:rsid w:val="00DE26D6"/>
    <w:rsid w:val="00DF0ABC"/>
    <w:rsid w:val="00EA0F51"/>
    <w:rsid w:val="00F63F34"/>
    <w:rsid w:val="00F87FB0"/>
    <w:rsid w:val="00F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paragraph" w:styleId="Heading3">
    <w:name w:val="heading 3"/>
    <w:basedOn w:val="Normal"/>
    <w:link w:val="Heading3Char"/>
    <w:uiPriority w:val="9"/>
    <w:qFormat/>
    <w:rsid w:val="00A677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77AB"/>
  </w:style>
  <w:style w:type="character" w:customStyle="1" w:styleId="citation">
    <w:name w:val="citation"/>
    <w:basedOn w:val="DefaultParagraphFont"/>
    <w:rsid w:val="00A677AB"/>
  </w:style>
  <w:style w:type="character" w:customStyle="1" w:styleId="Heading3Char">
    <w:name w:val="Heading 3 Char"/>
    <w:basedOn w:val="DefaultParagraphFont"/>
    <w:link w:val="Heading3"/>
    <w:uiPriority w:val="9"/>
    <w:rsid w:val="00A677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67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809E-189C-4F52-8C8E-C3999775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vranesevic.milica</cp:lastModifiedBy>
  <cp:revision>9</cp:revision>
  <dcterms:created xsi:type="dcterms:W3CDTF">2015-01-15T10:43:00Z</dcterms:created>
  <dcterms:modified xsi:type="dcterms:W3CDTF">2015-01-16T09:10:00Z</dcterms:modified>
</cp:coreProperties>
</file>