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20"/>
        <w:tblW w:w="0" w:type="auto"/>
        <w:tblLayout w:type="fixed"/>
        <w:tblLook w:val="04A0"/>
      </w:tblPr>
      <w:tblGrid>
        <w:gridCol w:w="710"/>
        <w:gridCol w:w="669"/>
        <w:gridCol w:w="289"/>
        <w:gridCol w:w="1929"/>
        <w:gridCol w:w="510"/>
        <w:gridCol w:w="1323"/>
        <w:gridCol w:w="528"/>
        <w:gridCol w:w="858"/>
        <w:gridCol w:w="488"/>
        <w:gridCol w:w="577"/>
        <w:gridCol w:w="1741"/>
      </w:tblGrid>
      <w:tr w:rsidR="00C55D96" w:rsidTr="00F87675">
        <w:trPr>
          <w:trHeight w:val="420"/>
        </w:trPr>
        <w:tc>
          <w:tcPr>
            <w:tcW w:w="1379" w:type="dxa"/>
            <w:gridSpan w:val="2"/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Course:</w:t>
            </w:r>
          </w:p>
        </w:tc>
        <w:tc>
          <w:tcPr>
            <w:tcW w:w="8243" w:type="dxa"/>
            <w:gridSpan w:val="9"/>
            <w:vMerge w:val="restart"/>
            <w:vAlign w:val="center"/>
          </w:tcPr>
          <w:p w:rsidR="009E2BF4" w:rsidRPr="00EA0F51" w:rsidRDefault="004D63C2" w:rsidP="00EA0F51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ADVANCED </w:t>
            </w:r>
            <w:r>
              <w:rPr>
                <w:b/>
                <w:sz w:val="20"/>
                <w:szCs w:val="20"/>
                <w:lang w:val="sr-Cyrl-CS"/>
              </w:rPr>
              <w:t>О</w:t>
            </w:r>
            <w:r>
              <w:rPr>
                <w:b/>
                <w:sz w:val="20"/>
                <w:szCs w:val="20"/>
              </w:rPr>
              <w:t>PERATIONS RESEARCH METHODS</w:t>
            </w:r>
          </w:p>
        </w:tc>
      </w:tr>
      <w:tr w:rsidR="00C55D96" w:rsidTr="00F87675">
        <w:tc>
          <w:tcPr>
            <w:tcW w:w="1379" w:type="dxa"/>
            <w:gridSpan w:val="2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id:</w:t>
            </w:r>
          </w:p>
        </w:tc>
        <w:tc>
          <w:tcPr>
            <w:tcW w:w="8243" w:type="dxa"/>
            <w:gridSpan w:val="9"/>
            <w:vMerge/>
          </w:tcPr>
          <w:p w:rsidR="009E2BF4" w:rsidRPr="00EA0F51" w:rsidRDefault="009E2BF4" w:rsidP="001312B9">
            <w:pPr>
              <w:rPr>
                <w:sz w:val="16"/>
                <w:szCs w:val="16"/>
              </w:rPr>
            </w:pPr>
          </w:p>
        </w:tc>
      </w:tr>
      <w:tr w:rsidR="00C55D96" w:rsidTr="00F87675">
        <w:tc>
          <w:tcPr>
            <w:tcW w:w="1379" w:type="dxa"/>
            <w:gridSpan w:val="2"/>
            <w:vAlign w:val="center"/>
          </w:tcPr>
          <w:p w:rsidR="009E2BF4" w:rsidRPr="009E2BF4" w:rsidRDefault="009E2BF4" w:rsidP="0067508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ECTS:</w:t>
            </w:r>
            <w:r w:rsidR="00675084">
              <w:rPr>
                <w:rFonts w:ascii="Arial" w:hAnsi="Arial" w:cs="Arial"/>
                <w:sz w:val="16"/>
                <w:szCs w:val="16"/>
              </w:rPr>
              <w:t xml:space="preserve"> 6</w:t>
            </w:r>
          </w:p>
        </w:tc>
        <w:tc>
          <w:tcPr>
            <w:tcW w:w="8243" w:type="dxa"/>
            <w:gridSpan w:val="9"/>
            <w:vMerge/>
          </w:tcPr>
          <w:p w:rsidR="009E2BF4" w:rsidRPr="00EA0F51" w:rsidRDefault="009E2BF4" w:rsidP="001312B9">
            <w:pPr>
              <w:rPr>
                <w:sz w:val="16"/>
                <w:szCs w:val="16"/>
              </w:rPr>
            </w:pPr>
          </w:p>
        </w:tc>
      </w:tr>
      <w:tr w:rsidR="00C55D96" w:rsidTr="00F87675">
        <w:tc>
          <w:tcPr>
            <w:tcW w:w="1379" w:type="dxa"/>
            <w:gridSpan w:val="2"/>
            <w:vAlign w:val="center"/>
          </w:tcPr>
          <w:p w:rsidR="002611DF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Teacher:</w:t>
            </w:r>
          </w:p>
        </w:tc>
        <w:tc>
          <w:tcPr>
            <w:tcW w:w="8243" w:type="dxa"/>
            <w:gridSpan w:val="9"/>
          </w:tcPr>
          <w:p w:rsidR="002611DF" w:rsidRPr="00EA0F51" w:rsidRDefault="00EA0F51" w:rsidP="00A06A2A">
            <w:pPr>
              <w:rPr>
                <w:b/>
                <w:sz w:val="16"/>
                <w:szCs w:val="16"/>
              </w:rPr>
            </w:pPr>
            <w:r w:rsidRPr="00EA0F51">
              <w:rPr>
                <w:rFonts w:ascii="Calibri" w:eastAsia="Calibri" w:hAnsi="Calibri" w:cs="Times New Roman"/>
                <w:b/>
                <w:sz w:val="16"/>
                <w:szCs w:val="16"/>
              </w:rPr>
              <w:t>Bojan Srdjevic</w:t>
            </w:r>
          </w:p>
        </w:tc>
      </w:tr>
      <w:tr w:rsidR="00C55D96" w:rsidTr="00F87675">
        <w:tc>
          <w:tcPr>
            <w:tcW w:w="1379" w:type="dxa"/>
            <w:gridSpan w:val="2"/>
            <w:tcBorders>
              <w:bottom w:val="single" w:sz="4" w:space="0" w:color="auto"/>
            </w:tcBorders>
            <w:vAlign w:val="center"/>
          </w:tcPr>
          <w:p w:rsidR="00DF0ABC" w:rsidRPr="009E2BF4" w:rsidRDefault="002611DF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s</w:t>
            </w:r>
            <w:r w:rsidR="00AE67EE" w:rsidRPr="009E2BF4">
              <w:rPr>
                <w:rFonts w:ascii="Arial" w:hAnsi="Arial" w:cs="Arial"/>
                <w:sz w:val="16"/>
                <w:szCs w:val="16"/>
              </w:rPr>
              <w:t>tatus</w:t>
            </w:r>
          </w:p>
        </w:tc>
        <w:tc>
          <w:tcPr>
            <w:tcW w:w="8243" w:type="dxa"/>
            <w:gridSpan w:val="9"/>
            <w:tcBorders>
              <w:bottom w:val="single" w:sz="4" w:space="0" w:color="auto"/>
            </w:tcBorders>
          </w:tcPr>
          <w:p w:rsidR="00DF0ABC" w:rsidRDefault="00AE67EE" w:rsidP="001312B9">
            <w:r>
              <w:rPr>
                <w:sz w:val="18"/>
                <w:szCs w:val="18"/>
              </w:rPr>
              <w:t>Elective</w:t>
            </w:r>
          </w:p>
        </w:tc>
      </w:tr>
      <w:tr w:rsidR="009E2BF4" w:rsidTr="00F87675">
        <w:trPr>
          <w:trHeight w:val="227"/>
        </w:trPr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active teaching classes (weekly)</w:t>
            </w:r>
          </w:p>
        </w:tc>
      </w:tr>
      <w:tr w:rsidR="00C55D96" w:rsidTr="00F87675">
        <w:trPr>
          <w:trHeight w:val="227"/>
        </w:trPr>
        <w:tc>
          <w:tcPr>
            <w:tcW w:w="13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4D63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Lectures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EA0F5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D63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7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4D63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Practical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EA0F5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D63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teaching types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Study research work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3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C55D96" w:rsidRPr="005E42D1" w:rsidTr="00F87675">
        <w:tc>
          <w:tcPr>
            <w:tcW w:w="1379" w:type="dxa"/>
            <w:gridSpan w:val="2"/>
            <w:shd w:val="clear" w:color="auto" w:fill="C2D69B" w:themeFill="accent3" w:themeFillTint="99"/>
            <w:vAlign w:val="center"/>
          </w:tcPr>
          <w:p w:rsidR="009E2BF4" w:rsidRPr="005E42D1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Precondition courses</w:t>
            </w:r>
          </w:p>
        </w:tc>
        <w:tc>
          <w:tcPr>
            <w:tcW w:w="8243" w:type="dxa"/>
            <w:gridSpan w:val="9"/>
            <w:shd w:val="clear" w:color="auto" w:fill="C2D69B" w:themeFill="accent3" w:themeFillTint="99"/>
            <w:vAlign w:val="center"/>
          </w:tcPr>
          <w:p w:rsidR="009E2BF4" w:rsidRPr="005E42D1" w:rsidRDefault="009E2BF4" w:rsidP="00EA0F51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</w:tr>
      <w:tr w:rsidR="005E42D1" w:rsidTr="00F87675">
        <w:tc>
          <w:tcPr>
            <w:tcW w:w="9622" w:type="dxa"/>
            <w:gridSpan w:val="11"/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goal</w:t>
            </w:r>
          </w:p>
          <w:p w:rsidR="005E42D1" w:rsidRPr="00EA0F51" w:rsidRDefault="00C55D96" w:rsidP="00C55D96">
            <w:pPr>
              <w:rPr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Cs/>
                <w:sz w:val="16"/>
                <w:szCs w:val="16"/>
              </w:rPr>
              <w:t>Un</w:t>
            </w:r>
            <w:r w:rsidR="00EA0F51" w:rsidRPr="00EA0F51"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derstanding and an introduction to </w:t>
            </w:r>
            <w:r>
              <w:rPr>
                <w:rFonts w:ascii="Calibri" w:eastAsia="Calibri" w:hAnsi="Calibri" w:cs="Times New Roman"/>
                <w:bCs/>
                <w:sz w:val="16"/>
                <w:szCs w:val="16"/>
              </w:rPr>
              <w:t>standard and advanced operations research methods, methodologies and software</w:t>
            </w:r>
            <w:r w:rsidR="00EA0F51" w:rsidRPr="00EA0F51">
              <w:rPr>
                <w:rFonts w:ascii="Calibri" w:eastAsia="Calibri" w:hAnsi="Calibri" w:cs="Times New Roman"/>
                <w:bCs/>
                <w:sz w:val="16"/>
                <w:szCs w:val="16"/>
              </w:rPr>
              <w:t>.</w:t>
            </w:r>
          </w:p>
        </w:tc>
      </w:tr>
      <w:tr w:rsidR="005E42D1" w:rsidTr="00F87675">
        <w:tc>
          <w:tcPr>
            <w:tcW w:w="9622" w:type="dxa"/>
            <w:gridSpan w:val="11"/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outcomes</w:t>
            </w:r>
          </w:p>
          <w:p w:rsidR="00EA0F51" w:rsidRPr="00EA0F51" w:rsidRDefault="00EA0F51" w:rsidP="00EA0F51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A0F51">
              <w:rPr>
                <w:rFonts w:ascii="Calibri" w:eastAsia="Calibri" w:hAnsi="Calibri" w:cs="Times New Roman"/>
                <w:sz w:val="16"/>
                <w:szCs w:val="16"/>
              </w:rPr>
              <w:t xml:space="preserve">On successful completion of this subject, the students should: </w:t>
            </w:r>
          </w:p>
          <w:p w:rsidR="00EA0F51" w:rsidRPr="00EA0F51" w:rsidRDefault="00EA0F51" w:rsidP="00EA0F51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A0F51">
              <w:rPr>
                <w:rFonts w:ascii="Calibri" w:eastAsia="Calibri" w:hAnsi="Calibri" w:cs="Times New Roman"/>
                <w:sz w:val="16"/>
                <w:szCs w:val="16"/>
              </w:rPr>
              <w:t xml:space="preserve">a) have acquired understanding of </w:t>
            </w:r>
            <w:r w:rsidR="004D63C2">
              <w:rPr>
                <w:rFonts w:ascii="Calibri" w:eastAsia="Calibri" w:hAnsi="Calibri" w:cs="Times New Roman"/>
                <w:sz w:val="16"/>
                <w:szCs w:val="16"/>
              </w:rPr>
              <w:t xml:space="preserve">importance to use advanced operations  research methods and software in </w:t>
            </w:r>
            <w:r w:rsidRPr="00EA0F51">
              <w:rPr>
                <w:rFonts w:ascii="Calibri" w:eastAsia="Calibri" w:hAnsi="Calibri" w:cs="Times New Roman"/>
                <w:sz w:val="16"/>
                <w:szCs w:val="16"/>
              </w:rPr>
              <w:t>agricultur</w:t>
            </w:r>
            <w:r w:rsidR="004D63C2">
              <w:rPr>
                <w:rFonts w:ascii="Calibri" w:eastAsia="Calibri" w:hAnsi="Calibri" w:cs="Times New Roman"/>
                <w:sz w:val="16"/>
                <w:szCs w:val="16"/>
              </w:rPr>
              <w:t xml:space="preserve">e and </w:t>
            </w:r>
            <w:r w:rsidRPr="00EA0F51">
              <w:rPr>
                <w:rFonts w:ascii="Calibri" w:eastAsia="Calibri" w:hAnsi="Calibri" w:cs="Times New Roman"/>
                <w:sz w:val="16"/>
                <w:szCs w:val="16"/>
              </w:rPr>
              <w:t xml:space="preserve">water </w:t>
            </w:r>
            <w:r w:rsidR="004D63C2">
              <w:rPr>
                <w:rFonts w:ascii="Calibri" w:eastAsia="Calibri" w:hAnsi="Calibri" w:cs="Times New Roman"/>
                <w:sz w:val="16"/>
                <w:szCs w:val="16"/>
              </w:rPr>
              <w:t>sector</w:t>
            </w:r>
            <w:r w:rsidRPr="00EA0F51">
              <w:rPr>
                <w:rFonts w:ascii="Calibri" w:eastAsia="Calibri" w:hAnsi="Calibri" w:cs="Times New Roman"/>
                <w:sz w:val="16"/>
                <w:szCs w:val="16"/>
              </w:rPr>
              <w:t xml:space="preserve">; </w:t>
            </w:r>
          </w:p>
          <w:p w:rsidR="00EA0F51" w:rsidRPr="00EA0F51" w:rsidRDefault="00EA0F51" w:rsidP="00EA0F51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A0F51">
              <w:rPr>
                <w:rFonts w:ascii="Calibri" w:eastAsia="Calibri" w:hAnsi="Calibri" w:cs="Times New Roman"/>
                <w:sz w:val="16"/>
                <w:szCs w:val="16"/>
              </w:rPr>
              <w:t xml:space="preserve">b) have acquired basic knowledge of a number of methods and tools in </w:t>
            </w:r>
            <w:r w:rsidR="00C55D96">
              <w:rPr>
                <w:rFonts w:ascii="Calibri" w:eastAsia="Calibri" w:hAnsi="Calibri" w:cs="Times New Roman"/>
                <w:sz w:val="16"/>
                <w:szCs w:val="16"/>
              </w:rPr>
              <w:t>linear programming, dynamic programming, networks and else</w:t>
            </w:r>
            <w:r w:rsidRPr="00EA0F51">
              <w:rPr>
                <w:rFonts w:ascii="Calibri" w:eastAsia="Calibri" w:hAnsi="Calibri" w:cs="Times New Roman"/>
                <w:sz w:val="16"/>
                <w:szCs w:val="16"/>
              </w:rPr>
              <w:t xml:space="preserve">; </w:t>
            </w:r>
          </w:p>
          <w:p w:rsidR="00EA0F51" w:rsidRPr="00EA0F51" w:rsidRDefault="008B56DC" w:rsidP="00EA0F51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c</w:t>
            </w:r>
            <w:r w:rsidR="00EA0F51" w:rsidRPr="00EA0F51">
              <w:rPr>
                <w:rFonts w:ascii="Calibri" w:eastAsia="Calibri" w:hAnsi="Calibri" w:cs="Times New Roman"/>
                <w:sz w:val="16"/>
                <w:szCs w:val="16"/>
              </w:rPr>
              <w:t xml:space="preserve">) be able to identify suitable methods and tools for solving allocation </w:t>
            </w:r>
            <w:r w:rsidR="00C55D96">
              <w:rPr>
                <w:rFonts w:ascii="Calibri" w:eastAsia="Calibri" w:hAnsi="Calibri" w:cs="Times New Roman"/>
                <w:sz w:val="16"/>
                <w:szCs w:val="16"/>
              </w:rPr>
              <w:t xml:space="preserve">and selection </w:t>
            </w:r>
            <w:r w:rsidR="00EA0F51" w:rsidRPr="00EA0F51">
              <w:rPr>
                <w:rFonts w:ascii="Calibri" w:eastAsia="Calibri" w:hAnsi="Calibri" w:cs="Times New Roman"/>
                <w:sz w:val="16"/>
                <w:szCs w:val="16"/>
              </w:rPr>
              <w:t xml:space="preserve">problems; </w:t>
            </w:r>
          </w:p>
          <w:p w:rsidR="00EA0F51" w:rsidRPr="00EA0F51" w:rsidRDefault="00EA0F51" w:rsidP="00EA0F51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A0F51">
              <w:rPr>
                <w:rFonts w:ascii="Calibri" w:eastAsia="Calibri" w:hAnsi="Calibri" w:cs="Times New Roman"/>
                <w:sz w:val="16"/>
                <w:szCs w:val="16"/>
              </w:rPr>
              <w:t xml:space="preserve">d) be able to critically assess research results; </w:t>
            </w:r>
          </w:p>
          <w:p w:rsidR="00EA0F51" w:rsidRPr="00EA0F51" w:rsidRDefault="00EA0F51" w:rsidP="00EA0F51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A0F51">
              <w:rPr>
                <w:rFonts w:ascii="Calibri" w:eastAsia="Calibri" w:hAnsi="Calibri" w:cs="Times New Roman"/>
                <w:sz w:val="16"/>
                <w:szCs w:val="16"/>
              </w:rPr>
              <w:t xml:space="preserve">e) improve skills for independent learning, reporting and presentation; </w:t>
            </w:r>
          </w:p>
          <w:p w:rsidR="005E42D1" w:rsidRDefault="00EA0F51" w:rsidP="00EA0F51">
            <w:r w:rsidRPr="00EA0F51">
              <w:rPr>
                <w:rFonts w:ascii="Calibri" w:eastAsia="Calibri" w:hAnsi="Calibri" w:cs="Times New Roman"/>
                <w:sz w:val="16"/>
                <w:szCs w:val="16"/>
              </w:rPr>
              <w:t xml:space="preserve">f) </w:t>
            </w:r>
            <w:proofErr w:type="gramStart"/>
            <w:r w:rsidRPr="00EA0F51">
              <w:rPr>
                <w:rFonts w:ascii="Calibri" w:eastAsia="Calibri" w:hAnsi="Calibri" w:cs="Times New Roman"/>
                <w:sz w:val="16"/>
                <w:szCs w:val="16"/>
              </w:rPr>
              <w:t>improve</w:t>
            </w:r>
            <w:proofErr w:type="gramEnd"/>
            <w:r w:rsidRPr="00EA0F51">
              <w:rPr>
                <w:rFonts w:ascii="Calibri" w:eastAsia="Calibri" w:hAnsi="Calibri" w:cs="Times New Roman"/>
                <w:sz w:val="16"/>
                <w:szCs w:val="16"/>
              </w:rPr>
              <w:t xml:space="preserve"> IT skills.</w:t>
            </w:r>
          </w:p>
        </w:tc>
      </w:tr>
      <w:tr w:rsidR="005E42D1" w:rsidTr="00F87675">
        <w:tc>
          <w:tcPr>
            <w:tcW w:w="9622" w:type="dxa"/>
            <w:gridSpan w:val="11"/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Course content</w:t>
            </w:r>
          </w:p>
          <w:p w:rsidR="004D63C2" w:rsidRDefault="00EA0F51" w:rsidP="00C55D96">
            <w:r w:rsidRPr="00EA0F51"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Introduction. </w:t>
            </w:r>
            <w:r w:rsidR="00C55D96">
              <w:rPr>
                <w:rFonts w:ascii="Calibri" w:eastAsia="Calibri" w:hAnsi="Calibri" w:cs="Times New Roman"/>
                <w:bCs/>
                <w:sz w:val="16"/>
                <w:szCs w:val="16"/>
              </w:rPr>
              <w:t>Terminology (Glossary) and classifications. Linear</w:t>
            </w:r>
            <w:proofErr w:type="gramStart"/>
            <w:r w:rsidR="00C55D96">
              <w:rPr>
                <w:rFonts w:ascii="Calibri" w:eastAsia="Calibri" w:hAnsi="Calibri" w:cs="Times New Roman"/>
                <w:bCs/>
                <w:sz w:val="16"/>
                <w:szCs w:val="16"/>
              </w:rPr>
              <w:t>,  nonlinear</w:t>
            </w:r>
            <w:proofErr w:type="gramEnd"/>
            <w:r w:rsidR="00C55D96"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 and dynamic programming. Modeling and solving optimization problems.  </w:t>
            </w:r>
            <w:proofErr w:type="spellStart"/>
            <w:r w:rsidR="00C55D96">
              <w:rPr>
                <w:rFonts w:ascii="Calibri" w:eastAsia="Calibri" w:hAnsi="Calibri" w:cs="Times New Roman"/>
                <w:bCs/>
                <w:sz w:val="16"/>
                <w:szCs w:val="16"/>
              </w:rPr>
              <w:t>Standrad</w:t>
            </w:r>
            <w:proofErr w:type="spellEnd"/>
            <w:r w:rsidR="00C55D96"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 techniques in operations research. Advanced techniques in operations research. Resources allocation. Network models and algorithms.  Software. Global and local search. Evolution genetic) algorithms, </w:t>
            </w:r>
            <w:proofErr w:type="spellStart"/>
            <w:r w:rsidR="00C55D96">
              <w:rPr>
                <w:rFonts w:ascii="Calibri" w:eastAsia="Calibri" w:hAnsi="Calibri" w:cs="Times New Roman"/>
                <w:bCs/>
                <w:sz w:val="16"/>
                <w:szCs w:val="16"/>
              </w:rPr>
              <w:t>tabbo</w:t>
            </w:r>
            <w:proofErr w:type="spellEnd"/>
            <w:r w:rsidR="00C55D96"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 search, simulated annealing.</w:t>
            </w:r>
            <w:r w:rsidR="00C55D96">
              <w:t xml:space="preserve"> </w:t>
            </w:r>
          </w:p>
        </w:tc>
      </w:tr>
      <w:tr w:rsidR="005E42D1" w:rsidTr="00F87675">
        <w:tc>
          <w:tcPr>
            <w:tcW w:w="9622" w:type="dxa"/>
            <w:gridSpan w:val="11"/>
            <w:tcBorders>
              <w:bottom w:val="single" w:sz="4" w:space="0" w:color="auto"/>
            </w:tcBorders>
          </w:tcPr>
          <w:p w:rsidR="00C55D96" w:rsidRPr="005E42D1" w:rsidRDefault="00C55D96" w:rsidP="00C55D96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Teaching methods</w:t>
            </w:r>
          </w:p>
          <w:p w:rsidR="005E42D1" w:rsidRPr="00EA0F51" w:rsidRDefault="00C55D96" w:rsidP="00C55D96">
            <w:pPr>
              <w:rPr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Consultations. In case there are sufficient </w:t>
            </w:r>
            <w:proofErr w:type="gramStart"/>
            <w:r>
              <w:rPr>
                <w:rFonts w:ascii="Calibri" w:eastAsia="Calibri" w:hAnsi="Calibri" w:cs="Times New Roman"/>
                <w:bCs/>
                <w:sz w:val="16"/>
                <w:szCs w:val="16"/>
              </w:rPr>
              <w:t>students(</w:t>
            </w:r>
            <w:proofErr w:type="gramEnd"/>
            <w:r>
              <w:rPr>
                <w:rFonts w:ascii="Calibri" w:eastAsia="Calibri" w:hAnsi="Calibri" w:cs="Times New Roman"/>
                <w:bCs/>
                <w:sz w:val="16"/>
                <w:szCs w:val="16"/>
              </w:rPr>
              <w:t>4+) l</w:t>
            </w:r>
            <w:r w:rsidRPr="00EA0F51">
              <w:rPr>
                <w:rFonts w:ascii="Calibri" w:eastAsia="Calibri" w:hAnsi="Calibri" w:cs="Times New Roman"/>
                <w:bCs/>
                <w:sz w:val="16"/>
                <w:szCs w:val="16"/>
              </w:rPr>
              <w:t>ectures and exercises</w:t>
            </w:r>
            <w:r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 will be organized</w:t>
            </w:r>
            <w:r w:rsidRPr="00EA0F51"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. Students will accomplish a semester project and present results in oral and in writing. The </w:t>
            </w:r>
            <w:proofErr w:type="spellStart"/>
            <w:r>
              <w:rPr>
                <w:rFonts w:ascii="Calibri" w:eastAsia="Calibri" w:hAnsi="Calibri" w:cs="Times New Roman"/>
                <w:bCs/>
                <w:sz w:val="16"/>
                <w:szCs w:val="16"/>
              </w:rPr>
              <w:t>semster</w:t>
            </w:r>
            <w:proofErr w:type="spellEnd"/>
            <w:r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 project c</w:t>
            </w:r>
            <w:r w:rsidRPr="00EA0F51"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ounts for 60% of the final grade. </w:t>
            </w:r>
            <w:r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The final grade is oral and counts for 40%. </w:t>
            </w:r>
            <w:r w:rsidRPr="00EA0F51">
              <w:rPr>
                <w:rFonts w:ascii="Calibri" w:eastAsia="Calibri" w:hAnsi="Calibri" w:cs="Times New Roman"/>
                <w:bCs/>
                <w:sz w:val="16"/>
                <w:szCs w:val="16"/>
              </w:rPr>
              <w:t>The lectures are held in English. Retake exams may be oral only.</w:t>
            </w:r>
          </w:p>
        </w:tc>
      </w:tr>
      <w:tr w:rsidR="005E42D1" w:rsidTr="00F87675"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E42D1" w:rsidRPr="005E42D1" w:rsidRDefault="005E42D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Knowledge evaluation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(maximum 100 points)</w:t>
            </w:r>
          </w:p>
        </w:tc>
      </w:tr>
      <w:tr w:rsidR="00C55D96" w:rsidTr="00F87675">
        <w:tc>
          <w:tcPr>
            <w:tcW w:w="1668" w:type="dxa"/>
            <w:gridSpan w:val="3"/>
            <w:shd w:val="clear" w:color="auto" w:fill="auto"/>
            <w:vAlign w:val="center"/>
          </w:tcPr>
          <w:p w:rsidR="00C55D96" w:rsidRPr="005E42D1" w:rsidRDefault="00C55D96" w:rsidP="00C55D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C55D96" w:rsidRPr="005E42D1" w:rsidRDefault="00C55D96" w:rsidP="00C55D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833" w:type="dxa"/>
            <w:gridSpan w:val="2"/>
            <w:shd w:val="clear" w:color="auto" w:fill="auto"/>
            <w:vAlign w:val="center"/>
          </w:tcPr>
          <w:p w:rsidR="00C55D96" w:rsidRPr="005E42D1" w:rsidRDefault="00C55D96" w:rsidP="00C55D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1386" w:type="dxa"/>
            <w:gridSpan w:val="2"/>
            <w:shd w:val="clear" w:color="auto" w:fill="auto"/>
            <w:vAlign w:val="center"/>
          </w:tcPr>
          <w:p w:rsidR="00C55D96" w:rsidRPr="005E42D1" w:rsidRDefault="00C55D96" w:rsidP="00C55D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Final exam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C55D96" w:rsidRPr="005E42D1" w:rsidRDefault="00C55D96" w:rsidP="00C55D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C55D96" w:rsidRPr="005E42D1" w:rsidRDefault="00C55D96" w:rsidP="00C55D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C55D96" w:rsidTr="00F87675">
        <w:tc>
          <w:tcPr>
            <w:tcW w:w="1668" w:type="dxa"/>
            <w:gridSpan w:val="3"/>
            <w:shd w:val="clear" w:color="auto" w:fill="auto"/>
            <w:vAlign w:val="center"/>
          </w:tcPr>
          <w:p w:rsidR="00C55D96" w:rsidRPr="00C21CE9" w:rsidRDefault="00C55D96" w:rsidP="00C55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Semester project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C55D96" w:rsidRDefault="00C55D96" w:rsidP="00C55D96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833" w:type="dxa"/>
            <w:gridSpan w:val="2"/>
            <w:shd w:val="clear" w:color="auto" w:fill="auto"/>
            <w:vAlign w:val="center"/>
          </w:tcPr>
          <w:p w:rsidR="00C55D96" w:rsidRPr="005E42D1" w:rsidRDefault="00C55D96" w:rsidP="00C55D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386" w:type="dxa"/>
            <w:gridSpan w:val="2"/>
            <w:shd w:val="clear" w:color="auto" w:fill="auto"/>
            <w:vAlign w:val="center"/>
          </w:tcPr>
          <w:p w:rsidR="00C55D96" w:rsidRPr="00EA0F51" w:rsidRDefault="00C55D96" w:rsidP="00C55D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Oral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C55D96" w:rsidRPr="005E42D1" w:rsidRDefault="00C55D96" w:rsidP="00C55D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C55D96" w:rsidRPr="005E42D1" w:rsidRDefault="00C55D96" w:rsidP="00C55D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</w:tr>
      <w:tr w:rsidR="00D02E1F" w:rsidTr="00F87675">
        <w:tc>
          <w:tcPr>
            <w:tcW w:w="9622" w:type="dxa"/>
            <w:gridSpan w:val="11"/>
            <w:shd w:val="clear" w:color="auto" w:fill="C2D69B" w:themeFill="accent3" w:themeFillTint="99"/>
            <w:vAlign w:val="center"/>
          </w:tcPr>
          <w:p w:rsidR="00D02E1F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 xml:space="preserve">Literature </w:t>
            </w:r>
          </w:p>
        </w:tc>
      </w:tr>
      <w:tr w:rsidR="00C55D96" w:rsidTr="00F87675">
        <w:tc>
          <w:tcPr>
            <w:tcW w:w="710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Ord.</w:t>
            </w:r>
          </w:p>
        </w:tc>
        <w:tc>
          <w:tcPr>
            <w:tcW w:w="958" w:type="dxa"/>
            <w:gridSpan w:val="2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Author</w:t>
            </w:r>
          </w:p>
        </w:tc>
        <w:tc>
          <w:tcPr>
            <w:tcW w:w="3762" w:type="dxa"/>
            <w:gridSpan w:val="3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2451" w:type="dxa"/>
            <w:gridSpan w:val="4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Publisher</w:t>
            </w:r>
          </w:p>
        </w:tc>
        <w:tc>
          <w:tcPr>
            <w:tcW w:w="1741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C55D96" w:rsidRPr="00675084" w:rsidTr="00F87675">
        <w:tc>
          <w:tcPr>
            <w:tcW w:w="710" w:type="dxa"/>
            <w:vAlign w:val="center"/>
          </w:tcPr>
          <w:p w:rsidR="00C506B5" w:rsidRPr="00675084" w:rsidRDefault="00C506B5" w:rsidP="00C506B5">
            <w:pPr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958" w:type="dxa"/>
            <w:gridSpan w:val="2"/>
            <w:vAlign w:val="center"/>
          </w:tcPr>
          <w:p w:rsidR="00C506B5" w:rsidRPr="00675084" w:rsidRDefault="00C506B5" w:rsidP="00C506B5">
            <w:pPr>
              <w:tabs>
                <w:tab w:val="left" w:pos="252"/>
              </w:tabs>
              <w:rPr>
                <w:rFonts w:ascii="Calibri" w:eastAsia="Calibri" w:hAnsi="Calibri" w:cs="Times New Roman"/>
                <w:sz w:val="16"/>
                <w:szCs w:val="16"/>
              </w:rPr>
            </w:pPr>
            <w:r w:rsidRPr="00675084">
              <w:rPr>
                <w:rFonts w:ascii="Calibri" w:eastAsia="Calibri" w:hAnsi="Calibri" w:cs="Times New Roman"/>
                <w:sz w:val="16"/>
                <w:szCs w:val="16"/>
              </w:rPr>
              <w:t>Srdjevic B.</w:t>
            </w:r>
          </w:p>
          <w:p w:rsidR="00C506B5" w:rsidRPr="00675084" w:rsidRDefault="00C506B5" w:rsidP="00C506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2" w:type="dxa"/>
            <w:gridSpan w:val="3"/>
            <w:vAlign w:val="center"/>
          </w:tcPr>
          <w:p w:rsidR="00C506B5" w:rsidRPr="00675084" w:rsidRDefault="00C506B5" w:rsidP="00FF5AC7">
            <w:pPr>
              <w:rPr>
                <w:rFonts w:ascii="Arial" w:hAnsi="Arial" w:cs="Arial"/>
                <w:sz w:val="16"/>
                <w:szCs w:val="16"/>
              </w:rPr>
            </w:pPr>
            <w:r w:rsidRPr="00675084">
              <w:rPr>
                <w:rFonts w:ascii="Calibri" w:eastAsia="Calibri" w:hAnsi="Calibri" w:cs="Times New Roman"/>
                <w:sz w:val="16"/>
                <w:szCs w:val="16"/>
              </w:rPr>
              <w:t>Systems Analysis Methods in Engineering With Extensions in Environmental Engineering</w:t>
            </w:r>
          </w:p>
        </w:tc>
        <w:tc>
          <w:tcPr>
            <w:tcW w:w="2451" w:type="dxa"/>
            <w:gridSpan w:val="4"/>
            <w:vAlign w:val="center"/>
          </w:tcPr>
          <w:p w:rsidR="00C506B5" w:rsidRPr="00675084" w:rsidRDefault="00C506B5" w:rsidP="00AF7089">
            <w:pPr>
              <w:rPr>
                <w:rFonts w:ascii="Arial" w:hAnsi="Arial" w:cs="Arial"/>
                <w:sz w:val="16"/>
                <w:szCs w:val="16"/>
              </w:rPr>
            </w:pPr>
            <w:r w:rsidRPr="00675084">
              <w:rPr>
                <w:rFonts w:ascii="Calibri" w:eastAsia="Calibri" w:hAnsi="Calibri" w:cs="Times New Roman"/>
                <w:sz w:val="16"/>
                <w:szCs w:val="16"/>
              </w:rPr>
              <w:t xml:space="preserve">Federal University of Bahia, Salvador, Brazil. </w:t>
            </w:r>
            <w:r w:rsidR="00AF7089">
              <w:rPr>
                <w:rFonts w:ascii="Calibri" w:eastAsia="Calibri" w:hAnsi="Calibri" w:cs="Times New Roman"/>
                <w:sz w:val="16"/>
                <w:szCs w:val="16"/>
              </w:rPr>
              <w:t>(</w:t>
            </w:r>
            <w:r w:rsidRPr="00675084">
              <w:rPr>
                <w:rFonts w:ascii="Calibri" w:eastAsia="Calibri" w:hAnsi="Calibri" w:cs="Times New Roman"/>
                <w:sz w:val="16"/>
                <w:szCs w:val="16"/>
              </w:rPr>
              <w:t>Lecturing Notes</w:t>
            </w:r>
            <w:r w:rsidR="00AF7089">
              <w:rPr>
                <w:rFonts w:ascii="Calibri" w:eastAsia="Calibri" w:hAnsi="Calibri" w:cs="Times New Roman"/>
                <w:sz w:val="16"/>
                <w:szCs w:val="16"/>
              </w:rPr>
              <w:t>)</w:t>
            </w:r>
          </w:p>
        </w:tc>
        <w:tc>
          <w:tcPr>
            <w:tcW w:w="1741" w:type="dxa"/>
            <w:vAlign w:val="center"/>
          </w:tcPr>
          <w:p w:rsidR="00C506B5" w:rsidRPr="00675084" w:rsidRDefault="00C506B5" w:rsidP="00C506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084">
              <w:rPr>
                <w:rFonts w:ascii="Calibri" w:eastAsia="Calibri" w:hAnsi="Calibri" w:cs="Times New Roman"/>
                <w:sz w:val="16"/>
                <w:szCs w:val="16"/>
              </w:rPr>
              <w:t>2003</w:t>
            </w:r>
          </w:p>
        </w:tc>
      </w:tr>
      <w:tr w:rsidR="00C55D96" w:rsidRPr="00C55D96" w:rsidTr="00F87675">
        <w:tc>
          <w:tcPr>
            <w:tcW w:w="710" w:type="dxa"/>
            <w:vAlign w:val="center"/>
          </w:tcPr>
          <w:p w:rsidR="00C55D96" w:rsidRPr="00C55D96" w:rsidRDefault="00777AD6" w:rsidP="00C55D96">
            <w:pPr>
              <w:ind w:left="3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C55D96" w:rsidRPr="00C55D96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958" w:type="dxa"/>
            <w:gridSpan w:val="2"/>
          </w:tcPr>
          <w:p w:rsidR="00C55D96" w:rsidRPr="00C55D96" w:rsidRDefault="00C55D96" w:rsidP="00C55D96">
            <w:pPr>
              <w:rPr>
                <w:sz w:val="16"/>
                <w:szCs w:val="16"/>
              </w:rPr>
            </w:pPr>
            <w:r w:rsidRPr="00C55D96">
              <w:rPr>
                <w:sz w:val="16"/>
                <w:szCs w:val="16"/>
              </w:rPr>
              <w:t>Matthew Galati</w:t>
            </w:r>
          </w:p>
          <w:p w:rsidR="00C55D96" w:rsidRPr="00C55D96" w:rsidRDefault="00C55D96" w:rsidP="00C55D96">
            <w:pPr>
              <w:rPr>
                <w:sz w:val="16"/>
                <w:szCs w:val="16"/>
              </w:rPr>
            </w:pPr>
          </w:p>
        </w:tc>
        <w:tc>
          <w:tcPr>
            <w:tcW w:w="3762" w:type="dxa"/>
            <w:gridSpan w:val="3"/>
          </w:tcPr>
          <w:p w:rsidR="00C55D96" w:rsidRPr="00C55D96" w:rsidRDefault="00C55D96" w:rsidP="00C55D96">
            <w:pPr>
              <w:rPr>
                <w:sz w:val="16"/>
                <w:szCs w:val="16"/>
              </w:rPr>
            </w:pPr>
            <w:r w:rsidRPr="00C55D96">
              <w:rPr>
                <w:sz w:val="16"/>
                <w:szCs w:val="16"/>
              </w:rPr>
              <w:t>Introduction to Operations  Research</w:t>
            </w:r>
          </w:p>
          <w:p w:rsidR="00C55D96" w:rsidRPr="00C55D96" w:rsidRDefault="00C55D96" w:rsidP="00C55D96">
            <w:pPr>
              <w:rPr>
                <w:sz w:val="16"/>
                <w:szCs w:val="16"/>
              </w:rPr>
            </w:pPr>
            <w:r w:rsidRPr="00C55D96">
              <w:rPr>
                <w:sz w:val="16"/>
                <w:szCs w:val="16"/>
              </w:rPr>
              <w:t>http://coral.ie.lehigh.edu/~magh/present/stetson01.pdf magh@lehigh.edu</w:t>
            </w:r>
          </w:p>
          <w:p w:rsidR="00C55D96" w:rsidRPr="00C55D96" w:rsidRDefault="00C55D96" w:rsidP="00C55D96">
            <w:pPr>
              <w:rPr>
                <w:sz w:val="16"/>
                <w:szCs w:val="16"/>
              </w:rPr>
            </w:pPr>
          </w:p>
        </w:tc>
        <w:tc>
          <w:tcPr>
            <w:tcW w:w="2451" w:type="dxa"/>
            <w:gridSpan w:val="4"/>
          </w:tcPr>
          <w:p w:rsidR="00C55D96" w:rsidRPr="00C55D96" w:rsidRDefault="00C55D96" w:rsidP="00C55D96">
            <w:pPr>
              <w:rPr>
                <w:sz w:val="16"/>
                <w:szCs w:val="16"/>
              </w:rPr>
            </w:pPr>
            <w:r w:rsidRPr="00C55D96">
              <w:rPr>
                <w:sz w:val="16"/>
                <w:szCs w:val="16"/>
              </w:rPr>
              <w:t>Department of Industrial and Systems Engineering, Lehigh University</w:t>
            </w:r>
            <w:r>
              <w:rPr>
                <w:sz w:val="16"/>
                <w:szCs w:val="16"/>
              </w:rPr>
              <w:t xml:space="preserve">, </w:t>
            </w:r>
            <w:r w:rsidRPr="00C55D96">
              <w:rPr>
                <w:sz w:val="16"/>
                <w:szCs w:val="16"/>
              </w:rPr>
              <w:t>Service Parts</w:t>
            </w:r>
          </w:p>
          <w:p w:rsidR="00C55D96" w:rsidRPr="00C55D96" w:rsidRDefault="00C55D96" w:rsidP="00C55D96">
            <w:pPr>
              <w:rPr>
                <w:sz w:val="16"/>
                <w:szCs w:val="16"/>
              </w:rPr>
            </w:pPr>
            <w:r w:rsidRPr="00C55D96">
              <w:rPr>
                <w:sz w:val="16"/>
                <w:szCs w:val="16"/>
              </w:rPr>
              <w:t>Solutions, IBM Corporation</w:t>
            </w:r>
          </w:p>
        </w:tc>
        <w:tc>
          <w:tcPr>
            <w:tcW w:w="1741" w:type="dxa"/>
          </w:tcPr>
          <w:p w:rsidR="00C55D96" w:rsidRPr="00C55D96" w:rsidRDefault="00C55D96" w:rsidP="00C55D96">
            <w:pPr>
              <w:rPr>
                <w:sz w:val="16"/>
                <w:szCs w:val="16"/>
              </w:rPr>
            </w:pPr>
            <w:r w:rsidRPr="00C55D96">
              <w:rPr>
                <w:sz w:val="16"/>
                <w:szCs w:val="16"/>
              </w:rPr>
              <w:t>Accessed 2015</w:t>
            </w:r>
          </w:p>
        </w:tc>
      </w:tr>
      <w:tr w:rsidR="00C55D96" w:rsidTr="00F87675">
        <w:tc>
          <w:tcPr>
            <w:tcW w:w="710" w:type="dxa"/>
            <w:vAlign w:val="center"/>
          </w:tcPr>
          <w:p w:rsidR="00C55D96" w:rsidRPr="00675084" w:rsidRDefault="00777AD6" w:rsidP="00C55D96">
            <w:pPr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C55D9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58" w:type="dxa"/>
            <w:gridSpan w:val="2"/>
            <w:vAlign w:val="center"/>
          </w:tcPr>
          <w:p w:rsidR="00C55D96" w:rsidRPr="00D02E1F" w:rsidRDefault="00C55D96" w:rsidP="00C55D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2" w:type="dxa"/>
            <w:gridSpan w:val="3"/>
            <w:vAlign w:val="center"/>
          </w:tcPr>
          <w:p w:rsidR="00C55D96" w:rsidRPr="00D02E1F" w:rsidRDefault="00C55D96" w:rsidP="00C55D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1" w:type="dxa"/>
            <w:gridSpan w:val="4"/>
            <w:vAlign w:val="center"/>
          </w:tcPr>
          <w:p w:rsidR="00C55D96" w:rsidRPr="00D02E1F" w:rsidRDefault="00C55D96" w:rsidP="00C55D96">
            <w:pPr>
              <w:rPr>
                <w:rFonts w:ascii="Arial" w:hAnsi="Arial" w:cs="Arial"/>
                <w:sz w:val="16"/>
                <w:szCs w:val="16"/>
              </w:rPr>
            </w:pPr>
            <w:r w:rsidRPr="00675084">
              <w:rPr>
                <w:rFonts w:ascii="Calibri" w:eastAsia="Calibri" w:hAnsi="Calibri" w:cs="Times New Roman"/>
                <w:sz w:val="16"/>
                <w:szCs w:val="16"/>
              </w:rPr>
              <w:t>Internet sources (articles, reports, presentations).</w:t>
            </w:r>
          </w:p>
        </w:tc>
        <w:tc>
          <w:tcPr>
            <w:tcW w:w="1741" w:type="dxa"/>
            <w:vAlign w:val="center"/>
          </w:tcPr>
          <w:p w:rsidR="00C55D96" w:rsidRPr="00D02E1F" w:rsidRDefault="00C55D96" w:rsidP="00C55D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TableGrid"/>
        <w:tblW w:w="0" w:type="auto"/>
        <w:tblLook w:val="04A0"/>
      </w:tblPr>
      <w:tblGrid>
        <w:gridCol w:w="1818"/>
        <w:gridCol w:w="6372"/>
        <w:gridCol w:w="1432"/>
      </w:tblGrid>
      <w:tr w:rsidR="001312B9" w:rsidTr="009E2BF4">
        <w:trPr>
          <w:trHeight w:val="694"/>
        </w:trPr>
        <w:tc>
          <w:tcPr>
            <w:tcW w:w="1818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Tr="009E2BF4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1312B9" w:rsidRDefault="001312B9"/>
        </w:tc>
        <w:tc>
          <w:tcPr>
            <w:tcW w:w="637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C405A0" w:rsidRDefault="00C405A0" w:rsidP="00C405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Study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Programme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Accreditation</w:t>
            </w:r>
          </w:p>
          <w:p w:rsidR="00C405A0" w:rsidRDefault="00C405A0" w:rsidP="00C405A0">
            <w:pPr>
              <w:jc w:val="center"/>
              <w:rPr>
                <w:rFonts w:ascii="Arial" w:hAnsi="Arial" w:cs="Arial"/>
              </w:rPr>
            </w:pPr>
          </w:p>
          <w:p w:rsidR="001312B9" w:rsidRPr="001312B9" w:rsidRDefault="00C405A0" w:rsidP="00C405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MASTER ACADEMIC STUDIES                               WATER MANAGEMENT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1312B9" w:rsidRDefault="001312B9"/>
        </w:tc>
      </w:tr>
      <w:tr w:rsidR="001312B9" w:rsidTr="009E2BF4">
        <w:tc>
          <w:tcPr>
            <w:tcW w:w="9622" w:type="dxa"/>
            <w:gridSpan w:val="3"/>
            <w:tcBorders>
              <w:left w:val="nil"/>
              <w:bottom w:val="nil"/>
              <w:right w:val="nil"/>
            </w:tcBorders>
          </w:tcPr>
          <w:p w:rsidR="001312B9" w:rsidRPr="001312B9" w:rsidRDefault="001312B9">
            <w:pPr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>Table 5.2 Course specification</w:t>
            </w:r>
          </w:p>
        </w:tc>
      </w:tr>
    </w:tbl>
    <w:p w:rsidR="00DF0ABC" w:rsidRDefault="00DF0ABC" w:rsidP="00675084"/>
    <w:sectPr w:rsidR="00DF0ABC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01D43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971F8"/>
    <w:multiLevelType w:val="hybridMultilevel"/>
    <w:tmpl w:val="934E9E90"/>
    <w:lvl w:ilvl="0" w:tplc="9C2482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E216C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74598C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922A1D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8324AF"/>
    <w:multiLevelType w:val="hybridMultilevel"/>
    <w:tmpl w:val="2B98C7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9"/>
  </w:num>
  <w:num w:numId="6">
    <w:abstractNumId w:val="5"/>
  </w:num>
  <w:num w:numId="7">
    <w:abstractNumId w:val="8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characterSpacingControl w:val="doNotCompress"/>
  <w:compat/>
  <w:rsids>
    <w:rsidRoot w:val="00255EDE"/>
    <w:rsid w:val="0008374A"/>
    <w:rsid w:val="001312B9"/>
    <w:rsid w:val="001A0164"/>
    <w:rsid w:val="001F34D7"/>
    <w:rsid w:val="002319BC"/>
    <w:rsid w:val="00255EDE"/>
    <w:rsid w:val="002611DF"/>
    <w:rsid w:val="00322F84"/>
    <w:rsid w:val="003D6C6A"/>
    <w:rsid w:val="004666C8"/>
    <w:rsid w:val="004C1CC6"/>
    <w:rsid w:val="004D63C2"/>
    <w:rsid w:val="004E63B5"/>
    <w:rsid w:val="00535E50"/>
    <w:rsid w:val="005D2435"/>
    <w:rsid w:val="005E42D1"/>
    <w:rsid w:val="00675084"/>
    <w:rsid w:val="00777AD6"/>
    <w:rsid w:val="008B11DE"/>
    <w:rsid w:val="008B56DC"/>
    <w:rsid w:val="008D69AF"/>
    <w:rsid w:val="00927F2D"/>
    <w:rsid w:val="00946DFA"/>
    <w:rsid w:val="009B28FB"/>
    <w:rsid w:val="009E2BF4"/>
    <w:rsid w:val="00A06A2A"/>
    <w:rsid w:val="00AE67EE"/>
    <w:rsid w:val="00AF7089"/>
    <w:rsid w:val="00B379AE"/>
    <w:rsid w:val="00B46C61"/>
    <w:rsid w:val="00C21CE9"/>
    <w:rsid w:val="00C405A0"/>
    <w:rsid w:val="00C506B5"/>
    <w:rsid w:val="00C55D96"/>
    <w:rsid w:val="00CC0E96"/>
    <w:rsid w:val="00CC7AA9"/>
    <w:rsid w:val="00D02E1F"/>
    <w:rsid w:val="00D554D7"/>
    <w:rsid w:val="00D57E7D"/>
    <w:rsid w:val="00DF0ABC"/>
    <w:rsid w:val="00EA0F51"/>
    <w:rsid w:val="00F63F34"/>
    <w:rsid w:val="00F87675"/>
    <w:rsid w:val="00F87FB0"/>
    <w:rsid w:val="00FF35BE"/>
    <w:rsid w:val="00FF5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vranesevic.milica</cp:lastModifiedBy>
  <cp:revision>7</cp:revision>
  <dcterms:created xsi:type="dcterms:W3CDTF">2015-01-15T11:59:00Z</dcterms:created>
  <dcterms:modified xsi:type="dcterms:W3CDTF">2015-01-16T09:10:00Z</dcterms:modified>
</cp:coreProperties>
</file>