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8F4A50" w:rsidP="009505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82DAB" w:rsidRDefault="00F0355D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Mir</w:t>
            </w:r>
            <w:r w:rsidR="00582DAB">
              <w:rPr>
                <w:sz w:val="20"/>
                <w:szCs w:val="20"/>
              </w:rPr>
              <w:t>ko</w:t>
            </w:r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 w:rsidR="00582DAB">
              <w:rPr>
                <w:sz w:val="20"/>
                <w:szCs w:val="20"/>
              </w:rPr>
              <w:t>M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r w:rsidR="00582DAB">
              <w:rPr>
                <w:sz w:val="20"/>
                <w:szCs w:val="20"/>
              </w:rPr>
              <w:t>Ivkovi</w:t>
            </w:r>
            <w:r w:rsidR="00582DAB">
              <w:rPr>
                <w:sz w:val="20"/>
                <w:szCs w:val="20"/>
                <w:lang w:val="sr-Latn-CS"/>
              </w:rPr>
              <w:t>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82DAB" w:rsidRDefault="00582DAB" w:rsidP="005C7483">
            <w:pPr>
              <w:spacing w:line="228" w:lineRule="auto"/>
              <w:rPr>
                <w:sz w:val="20"/>
                <w:szCs w:val="20"/>
              </w:rPr>
            </w:pPr>
            <w:r w:rsidRPr="00582DAB">
              <w:rPr>
                <w:sz w:val="20"/>
                <w:szCs w:val="20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82DAB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 w:rsidR="00582DAB"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  <w:r>
              <w:rPr>
                <w:sz w:val="20"/>
                <w:szCs w:val="20"/>
              </w:rPr>
              <w:t xml:space="preserve">, </w:t>
            </w:r>
            <w:r w:rsidR="00582DAB">
              <w:rPr>
                <w:sz w:val="20"/>
                <w:szCs w:val="20"/>
              </w:rPr>
              <w:t>04.05.2010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82DAB" w:rsidRDefault="005C7483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582DAB">
              <w:rPr>
                <w:sz w:val="20"/>
                <w:szCs w:val="20"/>
                <w:lang w:val="sr-Latn-CS"/>
              </w:rPr>
              <w:t>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1109C" w:rsidRPr="00B1109C" w:rsidRDefault="00B1109C" w:rsidP="00430E0B">
            <w:pPr>
              <w:spacing w:line="228" w:lineRule="auto"/>
              <w:ind w:right="-74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B1109C">
              <w:rPr>
                <w:bCs/>
                <w:color w:val="000000"/>
                <w:sz w:val="20"/>
                <w:szCs w:val="20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B1109C" w:rsidRPr="00582DAB" w:rsidRDefault="00B1109C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2009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582DA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B1109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1109C" w:rsidRPr="00582DAB" w:rsidRDefault="00B1109C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1109C" w:rsidRPr="002D3A2F" w:rsidRDefault="00B1109C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1109C" w:rsidRPr="00582DAB" w:rsidRDefault="00B1109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Animal Nutrition</w:t>
            </w:r>
          </w:p>
        </w:tc>
      </w:tr>
      <w:tr w:rsidR="00B1109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1109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1109C" w:rsidRPr="00722587" w:rsidRDefault="00B1109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582DAB" w:rsidRDefault="00B1109C" w:rsidP="00582DA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722587" w:rsidRDefault="00B1109C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4F2906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3OST6O26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B230C0" w:rsidRDefault="00B110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Ruminant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A11CAB" w:rsidRDefault="00B1109C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722587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B1109C" w:rsidRPr="007303ED" w:rsidTr="00722587">
        <w:tc>
          <w:tcPr>
            <w:tcW w:w="539" w:type="dxa"/>
            <w:gridSpan w:val="2"/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B1109C" w:rsidRPr="00F84098" w:rsidRDefault="00B4158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3749" w:type="dxa"/>
            <w:gridSpan w:val="6"/>
            <w:vAlign w:val="center"/>
          </w:tcPr>
          <w:p w:rsidR="00B1109C" w:rsidRPr="00B230C0" w:rsidRDefault="006166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Application of s</w:t>
            </w:r>
            <w:r w:rsidR="00B1109C">
              <w:rPr>
                <w:rFonts w:ascii="Arial" w:hAnsi="Arial" w:cs="Arial"/>
                <w:sz w:val="16"/>
                <w:szCs w:val="16"/>
                <w:lang w:val="sr-Latn-CS"/>
              </w:rPr>
              <w:t>oftware in animal nutrition</w:t>
            </w:r>
          </w:p>
        </w:tc>
        <w:tc>
          <w:tcPr>
            <w:tcW w:w="3481" w:type="dxa"/>
            <w:gridSpan w:val="3"/>
            <w:vAlign w:val="center"/>
          </w:tcPr>
          <w:p w:rsidR="00B1109C" w:rsidRPr="00A11CAB" w:rsidRDefault="00B1109C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3IVM5O25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Veterinary Medicine, Integrated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0+1,5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3OOP6</w:t>
            </w:r>
            <w:r w:rsidR="00D62DA1">
              <w:rPr>
                <w:rFonts w:ascii="Arial" w:hAnsi="Arial" w:cs="Arial"/>
                <w:sz w:val="14"/>
                <w:szCs w:val="14"/>
              </w:rPr>
              <w:t>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582D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Economics,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B1109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109C" w:rsidRPr="00722587" w:rsidRDefault="00B1109C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109C" w:rsidRPr="00F84098" w:rsidRDefault="00B41583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109C" w:rsidRPr="00B230C0" w:rsidRDefault="00B1109C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Cattle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109C" w:rsidRPr="00A11CAB" w:rsidRDefault="00B1109C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109C" w:rsidRPr="004F2906" w:rsidRDefault="00B110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B1109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Žikić D., Cvetković D., Glamočić D., Spring P. (2012): Effects of a novel carbohydrate fraction on broiler performance and intestinal function. South African Journal of Animal Science, 42(2), 131-138.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Žikić D., Jajić I., Glamočić D. (2012): Effect of rapeseed meal on nutrient digestibility in broiler chickens. 6th Central European Congress on Food, CEFood2012, May 23-26. Proceedings, 1525-1529.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Beuković D., Glamočić D., Spring P., Nollet L. (2011): Effect of different concentrations of a natural carbohydrate fraction on performance of broiler chickens. 18th European Symposium on Poultry Nutrition, October 31-November 04. Proceedings, 760-761.</w:t>
            </w:r>
          </w:p>
        </w:tc>
      </w:tr>
      <w:tr w:rsidR="00B1109C" w:rsidRPr="007303ED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Ivković M., Perić L., Jajić I., Glamočić D. (2010): Utvrđivanje prividne metaboličke energije smeša kod brojlerskih pilića. 21. simpozijum „Stočarstvo, veterinarska medicina i ekonomika u ruralnom razvoju i proizvodnji zdravstveno bezbedne hrane“  sa međunarodnim učešćem, 20-27. jun. Zbornik kratkih sažetaka, 122.</w:t>
            </w:r>
          </w:p>
        </w:tc>
      </w:tr>
      <w:tr w:rsidR="00B1109C" w:rsidRPr="000134BA" w:rsidTr="009C4FFC">
        <w:tc>
          <w:tcPr>
            <w:tcW w:w="399" w:type="dxa"/>
          </w:tcPr>
          <w:p w:rsidR="00B1109C" w:rsidRPr="00722587" w:rsidRDefault="00B1109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B1109C" w:rsidRPr="00B1109C" w:rsidRDefault="00B1109C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1109C">
              <w:rPr>
                <w:rFonts w:ascii="Arial" w:hAnsi="Arial" w:cs="Arial"/>
                <w:sz w:val="16"/>
                <w:szCs w:val="16"/>
                <w:lang w:val="sr-Latn-CS"/>
              </w:rPr>
              <w:t>Glamočić D., Ivković M. (2008): Ispitivanje veličine čestica u obrocima za krave muzare. Savremena poljoprivreda, 57(3-4), 57-63.</w:t>
            </w:r>
          </w:p>
        </w:tc>
      </w:tr>
      <w:tr w:rsidR="00B1109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B1109C" w:rsidRPr="00C04D82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B1109C" w:rsidRPr="00C04D82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1109C" w:rsidRPr="007303ED">
        <w:tc>
          <w:tcPr>
            <w:tcW w:w="4314" w:type="dxa"/>
            <w:gridSpan w:val="7"/>
          </w:tcPr>
          <w:p w:rsidR="00B1109C" w:rsidRPr="00FE65FF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B1109C" w:rsidRPr="00FE65FF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B1109C" w:rsidRPr="00D3655D" w:rsidRDefault="00B1109C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109C" w:rsidRPr="007303ED" w:rsidTr="00F03492">
        <w:tc>
          <w:tcPr>
            <w:tcW w:w="1357" w:type="dxa"/>
            <w:gridSpan w:val="4"/>
            <w:vAlign w:val="center"/>
          </w:tcPr>
          <w:p w:rsidR="00B1109C" w:rsidRPr="00FE65FF" w:rsidRDefault="00B1109C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1109C" w:rsidRPr="00FE65FF" w:rsidRDefault="00B1109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29F5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07CC2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0E0B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71852"/>
    <w:rsid w:val="00582DAB"/>
    <w:rsid w:val="005A0011"/>
    <w:rsid w:val="005C056D"/>
    <w:rsid w:val="005C63E2"/>
    <w:rsid w:val="005C7483"/>
    <w:rsid w:val="005E3309"/>
    <w:rsid w:val="005E7B76"/>
    <w:rsid w:val="00604CCF"/>
    <w:rsid w:val="006166C5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8F4A50"/>
    <w:rsid w:val="009505DB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1109C"/>
    <w:rsid w:val="00B230C0"/>
    <w:rsid w:val="00B41583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2DA1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mirko.ivkovic</cp:lastModifiedBy>
  <cp:revision>3</cp:revision>
  <cp:lastPrinted>2014-12-09T10:50:00Z</cp:lastPrinted>
  <dcterms:created xsi:type="dcterms:W3CDTF">2014-12-25T14:36:00Z</dcterms:created>
  <dcterms:modified xsi:type="dcterms:W3CDTF">2014-12-25T15:08:00Z</dcterms:modified>
</cp:coreProperties>
</file>