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2C039E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C039E" w:rsidRDefault="009E2BF4" w:rsidP="009E2BF4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2C039E" w:rsidRDefault="00684388" w:rsidP="009E2B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039E">
              <w:rPr>
                <w:rFonts w:cs="Arial"/>
                <w:b/>
                <w:sz w:val="18"/>
                <w:szCs w:val="18"/>
              </w:rPr>
              <w:t>SUSTAINABLE LAND RECLAMATION</w:t>
            </w:r>
          </w:p>
        </w:tc>
      </w:tr>
      <w:tr w:rsidR="009E2BF4" w:rsidRPr="002C039E" w:rsidTr="009E2BF4">
        <w:tc>
          <w:tcPr>
            <w:tcW w:w="2092" w:type="dxa"/>
            <w:gridSpan w:val="2"/>
            <w:vAlign w:val="center"/>
          </w:tcPr>
          <w:p w:rsidR="009E2BF4" w:rsidRPr="002C039E" w:rsidRDefault="009E2BF4" w:rsidP="009E2BF4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Course id</w:t>
            </w:r>
            <w:r w:rsidR="00EB3C1A" w:rsidRPr="002C039E">
              <w:rPr>
                <w:rFonts w:cs="Arial"/>
                <w:sz w:val="18"/>
                <w:szCs w:val="18"/>
              </w:rPr>
              <w:t xml:space="preserve">: </w:t>
            </w:r>
            <w:r w:rsidR="00EB3C1A" w:rsidRPr="002C039E">
              <w:rPr>
                <w:rFonts w:cs="Arial"/>
                <w:sz w:val="18"/>
                <w:szCs w:val="18"/>
                <w:shd w:val="clear" w:color="auto" w:fill="FFFFFF"/>
              </w:rPr>
              <w:t>7MUV9O01</w:t>
            </w:r>
          </w:p>
        </w:tc>
        <w:tc>
          <w:tcPr>
            <w:tcW w:w="7530" w:type="dxa"/>
            <w:gridSpan w:val="9"/>
            <w:vMerge/>
          </w:tcPr>
          <w:p w:rsidR="009E2BF4" w:rsidRPr="002C039E" w:rsidRDefault="009E2BF4" w:rsidP="001312B9">
            <w:pPr>
              <w:rPr>
                <w:rFonts w:cs="Arial"/>
                <w:sz w:val="18"/>
                <w:szCs w:val="18"/>
              </w:rPr>
            </w:pPr>
          </w:p>
        </w:tc>
      </w:tr>
      <w:tr w:rsidR="009E2BF4" w:rsidRPr="002C039E" w:rsidTr="009E2BF4">
        <w:tc>
          <w:tcPr>
            <w:tcW w:w="2092" w:type="dxa"/>
            <w:gridSpan w:val="2"/>
            <w:vAlign w:val="center"/>
          </w:tcPr>
          <w:p w:rsidR="009E2BF4" w:rsidRPr="002C039E" w:rsidRDefault="009E2BF4" w:rsidP="009E2BF4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Number of ECTS:</w:t>
            </w:r>
            <w:r w:rsidR="00EB3C1A" w:rsidRPr="002C039E">
              <w:rPr>
                <w:rFonts w:cs="Arial"/>
                <w:sz w:val="18"/>
                <w:szCs w:val="18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Pr="002C039E" w:rsidRDefault="009E2BF4" w:rsidP="001312B9">
            <w:pPr>
              <w:rPr>
                <w:rFonts w:cs="Arial"/>
                <w:sz w:val="18"/>
                <w:szCs w:val="18"/>
              </w:rPr>
            </w:pPr>
          </w:p>
        </w:tc>
      </w:tr>
      <w:tr w:rsidR="002611DF" w:rsidRPr="002C039E" w:rsidTr="009E2BF4">
        <w:tc>
          <w:tcPr>
            <w:tcW w:w="2092" w:type="dxa"/>
            <w:gridSpan w:val="2"/>
            <w:vAlign w:val="center"/>
          </w:tcPr>
          <w:p w:rsidR="002611DF" w:rsidRPr="002C039E" w:rsidRDefault="009E2BF4" w:rsidP="009E2BF4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2C039E" w:rsidRDefault="007322FE" w:rsidP="001312B9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sz w:val="18"/>
                <w:szCs w:val="18"/>
                <w:lang w:val="sr-Latn-CS"/>
              </w:rPr>
              <w:t xml:space="preserve">Ph.D. </w:t>
            </w:r>
            <w:proofErr w:type="spellStart"/>
            <w:r w:rsidR="00EB3C1A" w:rsidRPr="002C039E">
              <w:rPr>
                <w:rFonts w:cs="Arial"/>
                <w:sz w:val="18"/>
                <w:szCs w:val="18"/>
              </w:rPr>
              <w:t>Sima</w:t>
            </w:r>
            <w:proofErr w:type="spellEnd"/>
            <w:r w:rsidR="00EB3C1A" w:rsidRPr="002C039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B3C1A" w:rsidRPr="002C039E">
              <w:rPr>
                <w:rFonts w:cs="Arial"/>
                <w:sz w:val="18"/>
                <w:szCs w:val="18"/>
              </w:rPr>
              <w:t>Belić</w:t>
            </w:r>
            <w:proofErr w:type="spellEnd"/>
          </w:p>
        </w:tc>
      </w:tr>
      <w:tr w:rsidR="00DF0ABC" w:rsidRPr="002C039E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2C039E" w:rsidRDefault="002611DF" w:rsidP="009E2BF4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Course s</w:t>
            </w:r>
            <w:r w:rsidR="00AE67EE" w:rsidRPr="002C039E">
              <w:rPr>
                <w:rFonts w:cs="Arial"/>
                <w:sz w:val="18"/>
                <w:szCs w:val="18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2C039E" w:rsidRDefault="00AE67EE" w:rsidP="00EB3C1A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Mandatory</w:t>
            </w:r>
          </w:p>
        </w:tc>
      </w:tr>
      <w:tr w:rsidR="009E2BF4" w:rsidRPr="002C039E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2C039E" w:rsidRDefault="009E2BF4" w:rsidP="009E2BF4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Number of active teaching classes (weekly)</w:t>
            </w:r>
          </w:p>
        </w:tc>
      </w:tr>
      <w:tr w:rsidR="009E2BF4" w:rsidRPr="002C039E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039E" w:rsidRDefault="009E2BF4" w:rsidP="009E2BF4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Lectures:</w:t>
            </w:r>
            <w:r w:rsidR="00EB3C1A" w:rsidRPr="002C039E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039E" w:rsidRDefault="009E2BF4" w:rsidP="009E2BF4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Practical classes:</w:t>
            </w:r>
            <w:r w:rsidR="00EB3C1A" w:rsidRPr="002C039E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039E" w:rsidRDefault="009E2BF4" w:rsidP="009E2BF4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039E" w:rsidRDefault="009E2BF4" w:rsidP="009E2BF4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C039E" w:rsidRDefault="009E2BF4" w:rsidP="009E2BF4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Other classes:</w:t>
            </w:r>
          </w:p>
        </w:tc>
      </w:tr>
      <w:tr w:rsidR="009E2BF4" w:rsidRPr="002C039E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C039E" w:rsidRDefault="009E2BF4" w:rsidP="005E42D1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2C039E" w:rsidRDefault="009E2BF4" w:rsidP="00151D67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5E42D1" w:rsidRPr="002C039E" w:rsidTr="00A33A4A">
        <w:tc>
          <w:tcPr>
            <w:tcW w:w="9622" w:type="dxa"/>
            <w:gridSpan w:val="11"/>
          </w:tcPr>
          <w:p w:rsidR="005E42D1" w:rsidRPr="002C039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Educational goal</w:t>
            </w:r>
          </w:p>
          <w:p w:rsidR="00D725C0" w:rsidRPr="002C039E" w:rsidRDefault="00D725C0" w:rsidP="00056BD0">
            <w:pPr>
              <w:ind w:firstLine="284"/>
              <w:jc w:val="both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Introduction to basic principles of sustainability, the possibilities of applying the principles of sustainability in land reclamation, adapting the existing situation to needs of sustainable reclamation area.</w:t>
            </w:r>
          </w:p>
          <w:p w:rsidR="005E42D1" w:rsidRPr="002C039E" w:rsidRDefault="005E42D1" w:rsidP="009E2BF4">
            <w:pPr>
              <w:rPr>
                <w:rFonts w:cs="Arial"/>
                <w:sz w:val="18"/>
                <w:szCs w:val="18"/>
              </w:rPr>
            </w:pPr>
          </w:p>
        </w:tc>
      </w:tr>
      <w:tr w:rsidR="005E42D1" w:rsidRPr="002C039E" w:rsidTr="001C02FB">
        <w:tc>
          <w:tcPr>
            <w:tcW w:w="9622" w:type="dxa"/>
            <w:gridSpan w:val="11"/>
          </w:tcPr>
          <w:p w:rsidR="005E42D1" w:rsidRPr="002C039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Educational outcomes</w:t>
            </w:r>
          </w:p>
          <w:p w:rsidR="005E42D1" w:rsidRPr="002C039E" w:rsidRDefault="00D725C0" w:rsidP="00D725C0">
            <w:pPr>
              <w:ind w:firstLine="284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Enabling students to introduce the principles of sustainability and land reclamation issues as a result should provide better conditions for agricultural production and environmental protection.</w:t>
            </w:r>
          </w:p>
        </w:tc>
      </w:tr>
      <w:tr w:rsidR="005E42D1" w:rsidRPr="002C039E" w:rsidTr="00A615B9">
        <w:tc>
          <w:tcPr>
            <w:tcW w:w="9622" w:type="dxa"/>
            <w:gridSpan w:val="11"/>
          </w:tcPr>
          <w:p w:rsidR="005E42D1" w:rsidRPr="002C039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Course content</w:t>
            </w:r>
          </w:p>
          <w:p w:rsidR="00D725C0" w:rsidRPr="002C039E" w:rsidRDefault="00D725C0" w:rsidP="00056BD0">
            <w:pPr>
              <w:ind w:firstLine="284"/>
              <w:jc w:val="both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 xml:space="preserve">Consideration and recording of exploitation properties machine aggregates related to technical, technical - economic, energy, maneuvering, </w:t>
            </w:r>
            <w:proofErr w:type="spellStart"/>
            <w:r w:rsidRPr="002C039E">
              <w:rPr>
                <w:rFonts w:cs="Arial"/>
                <w:sz w:val="18"/>
                <w:szCs w:val="18"/>
              </w:rPr>
              <w:t>agrotehnologycal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, ergonomic and other exploitation characteristics agricultural machinery and processing equipment. Getting to know the process of planning and organization of work in order to optimize performance in certain </w:t>
            </w:r>
            <w:proofErr w:type="spellStart"/>
            <w:r w:rsidRPr="002C039E">
              <w:rPr>
                <w:rFonts w:cs="Arial"/>
                <w:sz w:val="18"/>
                <w:szCs w:val="18"/>
              </w:rPr>
              <w:t>agrotechnical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 operations and implementation of land reclamation. Introduction to the methods of water quality control, learning the ways of the records of pumping stations, exploring the way of developing project documentation.</w:t>
            </w:r>
          </w:p>
          <w:p w:rsidR="005E42D1" w:rsidRPr="002C039E" w:rsidRDefault="005E42D1" w:rsidP="009E2BF4">
            <w:pPr>
              <w:rPr>
                <w:rFonts w:cs="Arial"/>
                <w:sz w:val="18"/>
                <w:szCs w:val="18"/>
              </w:rPr>
            </w:pPr>
          </w:p>
        </w:tc>
      </w:tr>
      <w:tr w:rsidR="005E42D1" w:rsidRPr="002C039E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2C039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Teaching methods</w:t>
            </w:r>
          </w:p>
          <w:p w:rsidR="005E42D1" w:rsidRPr="002C039E" w:rsidRDefault="005E42D1" w:rsidP="00056BD0">
            <w:pPr>
              <w:ind w:firstLine="284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Lectures, Practical classes, Consultations, research work</w:t>
            </w:r>
          </w:p>
        </w:tc>
      </w:tr>
      <w:tr w:rsidR="005E42D1" w:rsidRPr="002C039E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2C039E" w:rsidRDefault="005E42D1" w:rsidP="00056BD0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Knowledge evaluation</w:t>
            </w:r>
          </w:p>
        </w:tc>
      </w:tr>
      <w:tr w:rsidR="005E42D1" w:rsidRPr="002C039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2C039E" w:rsidRDefault="005E42D1" w:rsidP="00D02E1F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2C039E" w:rsidRDefault="005E42D1" w:rsidP="00D02E1F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2C039E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C039E" w:rsidRDefault="00D02E1F" w:rsidP="00056BD0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2C039E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2C039E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Points</w:t>
            </w:r>
          </w:p>
        </w:tc>
      </w:tr>
      <w:tr w:rsidR="005E42D1" w:rsidRPr="002C039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2C039E" w:rsidRDefault="005E42D1" w:rsidP="00D02E1F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2C039E" w:rsidRDefault="005E42D1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2C039E" w:rsidRDefault="005E42D1" w:rsidP="005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C039E" w:rsidRDefault="00D02E1F" w:rsidP="00010F62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2C039E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2C039E" w:rsidRDefault="00010F62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60</w:t>
            </w:r>
          </w:p>
        </w:tc>
      </w:tr>
      <w:tr w:rsidR="00D02E1F" w:rsidRPr="002C039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C039E" w:rsidRDefault="00D02E1F" w:rsidP="00D02E1F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2C039E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2C039E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2C039E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2E1F" w:rsidRPr="002C039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C039E" w:rsidRDefault="00D02E1F" w:rsidP="00D02E1F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2C039E" w:rsidRDefault="00D02E1F" w:rsidP="00010F62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2C039E" w:rsidRDefault="00010F62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2C039E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2E1F" w:rsidRPr="002C039E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039E" w:rsidRDefault="00D02E1F" w:rsidP="00010F62">
            <w:pPr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039E" w:rsidRDefault="00D02E1F" w:rsidP="00010F62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039E" w:rsidRDefault="00010F62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C039E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2E1F" w:rsidRPr="002C039E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2C039E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 xml:space="preserve">Literature </w:t>
            </w:r>
          </w:p>
        </w:tc>
      </w:tr>
      <w:tr w:rsidR="005E42D1" w:rsidRPr="002C039E" w:rsidTr="00D02E1F">
        <w:tc>
          <w:tcPr>
            <w:tcW w:w="675" w:type="dxa"/>
            <w:vAlign w:val="center"/>
          </w:tcPr>
          <w:p w:rsidR="005E42D1" w:rsidRPr="002C039E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2C039E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C039E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C039E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2C039E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Year</w:t>
            </w:r>
          </w:p>
        </w:tc>
      </w:tr>
      <w:tr w:rsidR="005E42D1" w:rsidRPr="002C039E" w:rsidTr="00D02E1F">
        <w:tc>
          <w:tcPr>
            <w:tcW w:w="675" w:type="dxa"/>
            <w:vAlign w:val="center"/>
          </w:tcPr>
          <w:p w:rsidR="005E42D1" w:rsidRPr="002C039E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2C039E" w:rsidRDefault="00684388" w:rsidP="00D02E1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C039E">
              <w:rPr>
                <w:rFonts w:cs="Arial"/>
                <w:sz w:val="18"/>
                <w:szCs w:val="18"/>
              </w:rPr>
              <w:t>Belić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 S. et al.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C039E" w:rsidRDefault="00684388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Sustainable Land Reclamation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C039E" w:rsidRDefault="00684388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University of Novi Sad, Faculty of Agriculture and “</w:t>
            </w:r>
            <w:proofErr w:type="spellStart"/>
            <w:r w:rsidRPr="002C039E">
              <w:rPr>
                <w:rFonts w:cs="Arial"/>
                <w:sz w:val="18"/>
                <w:szCs w:val="18"/>
              </w:rPr>
              <w:t>Vode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C039E">
              <w:rPr>
                <w:rFonts w:cs="Arial"/>
                <w:sz w:val="18"/>
                <w:szCs w:val="18"/>
              </w:rPr>
              <w:t>Vojvodine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>”</w:t>
            </w:r>
          </w:p>
        </w:tc>
        <w:tc>
          <w:tcPr>
            <w:tcW w:w="1150" w:type="dxa"/>
            <w:vAlign w:val="center"/>
          </w:tcPr>
          <w:p w:rsidR="005E42D1" w:rsidRPr="002C039E" w:rsidRDefault="00684388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2007</w:t>
            </w:r>
          </w:p>
        </w:tc>
      </w:tr>
      <w:tr w:rsidR="00D02E1F" w:rsidRPr="002C039E" w:rsidTr="00D02E1F">
        <w:tc>
          <w:tcPr>
            <w:tcW w:w="675" w:type="dxa"/>
            <w:vAlign w:val="center"/>
          </w:tcPr>
          <w:p w:rsidR="00D02E1F" w:rsidRPr="002C039E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2C039E" w:rsidRDefault="00684388" w:rsidP="00D02E1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C039E">
              <w:rPr>
                <w:rFonts w:cs="Arial"/>
                <w:sz w:val="18"/>
                <w:szCs w:val="18"/>
              </w:rPr>
              <w:t>Miljković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 N.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2C039E" w:rsidRDefault="00684388" w:rsidP="00684388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Reclamation Soil Science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2C039E" w:rsidRDefault="00684388" w:rsidP="00684388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University of Novi Sad, Faculty of Agriculture, Department of Water Management</w:t>
            </w:r>
          </w:p>
        </w:tc>
        <w:tc>
          <w:tcPr>
            <w:tcW w:w="1150" w:type="dxa"/>
            <w:vAlign w:val="center"/>
          </w:tcPr>
          <w:p w:rsidR="00D02E1F" w:rsidRPr="002C039E" w:rsidRDefault="00684388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2005</w:t>
            </w:r>
          </w:p>
        </w:tc>
      </w:tr>
      <w:tr w:rsidR="00684388" w:rsidRPr="002C039E" w:rsidTr="00D02E1F">
        <w:tc>
          <w:tcPr>
            <w:tcW w:w="675" w:type="dxa"/>
            <w:vAlign w:val="center"/>
          </w:tcPr>
          <w:p w:rsidR="00684388" w:rsidRPr="002C039E" w:rsidRDefault="006843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4388" w:rsidRPr="002C039E" w:rsidRDefault="00684388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 xml:space="preserve">Molnar I., </w:t>
            </w:r>
            <w:proofErr w:type="spellStart"/>
            <w:r w:rsidRPr="002C039E">
              <w:rPr>
                <w:rFonts w:cs="Arial"/>
                <w:sz w:val="18"/>
                <w:szCs w:val="18"/>
              </w:rPr>
              <w:t>Milošev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 D.</w:t>
            </w:r>
          </w:p>
        </w:tc>
        <w:tc>
          <w:tcPr>
            <w:tcW w:w="2435" w:type="dxa"/>
            <w:gridSpan w:val="3"/>
            <w:vAlign w:val="center"/>
          </w:tcPr>
          <w:p w:rsidR="00684388" w:rsidRPr="002C039E" w:rsidRDefault="008F66A1" w:rsidP="00684388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C039E">
              <w:rPr>
                <w:rFonts w:cs="Arial"/>
                <w:sz w:val="18"/>
                <w:szCs w:val="18"/>
              </w:rPr>
              <w:t>Agroecology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684388" w:rsidRPr="002C039E" w:rsidRDefault="008F66A1" w:rsidP="00684388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1150" w:type="dxa"/>
            <w:vAlign w:val="center"/>
          </w:tcPr>
          <w:p w:rsidR="00684388" w:rsidRPr="002C039E" w:rsidRDefault="008F66A1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1995</w:t>
            </w:r>
          </w:p>
        </w:tc>
      </w:tr>
      <w:tr w:rsidR="00684388" w:rsidRPr="002C039E" w:rsidTr="00D02E1F">
        <w:tc>
          <w:tcPr>
            <w:tcW w:w="675" w:type="dxa"/>
            <w:vAlign w:val="center"/>
          </w:tcPr>
          <w:p w:rsidR="00684388" w:rsidRPr="002C039E" w:rsidRDefault="006843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4388" w:rsidRPr="002C039E" w:rsidRDefault="008F66A1" w:rsidP="00D02E1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C039E">
              <w:rPr>
                <w:rFonts w:cs="Arial"/>
                <w:sz w:val="18"/>
                <w:szCs w:val="18"/>
              </w:rPr>
              <w:t>Velašević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 V., </w:t>
            </w:r>
            <w:proofErr w:type="spellStart"/>
            <w:r w:rsidRPr="002C039E">
              <w:rPr>
                <w:rFonts w:cs="Arial"/>
                <w:sz w:val="18"/>
                <w:szCs w:val="18"/>
              </w:rPr>
              <w:t>Đorović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 M., </w:t>
            </w:r>
            <w:proofErr w:type="spellStart"/>
            <w:r w:rsidRPr="002C039E">
              <w:rPr>
                <w:rFonts w:cs="Arial"/>
                <w:sz w:val="18"/>
                <w:szCs w:val="18"/>
              </w:rPr>
              <w:t>Letić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C039E">
              <w:rPr>
                <w:rFonts w:cs="Arial"/>
                <w:sz w:val="18"/>
                <w:szCs w:val="18"/>
              </w:rPr>
              <w:t>Lj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684388" w:rsidRPr="002C039E" w:rsidRDefault="008F66A1" w:rsidP="00684388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Environmental aspects of preservation, development and protection of forest water catchments</w:t>
            </w:r>
          </w:p>
        </w:tc>
        <w:tc>
          <w:tcPr>
            <w:tcW w:w="3661" w:type="dxa"/>
            <w:gridSpan w:val="4"/>
            <w:vAlign w:val="center"/>
          </w:tcPr>
          <w:p w:rsidR="00684388" w:rsidRPr="002C039E" w:rsidRDefault="008F66A1" w:rsidP="00684388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University of Belgrade, Faculty of Forestry</w:t>
            </w:r>
          </w:p>
        </w:tc>
        <w:tc>
          <w:tcPr>
            <w:tcW w:w="1150" w:type="dxa"/>
            <w:vAlign w:val="center"/>
          </w:tcPr>
          <w:p w:rsidR="00684388" w:rsidRPr="002C039E" w:rsidRDefault="008F66A1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2002</w:t>
            </w:r>
          </w:p>
        </w:tc>
      </w:tr>
      <w:tr w:rsidR="00684388" w:rsidRPr="002C039E" w:rsidTr="00D02E1F">
        <w:tc>
          <w:tcPr>
            <w:tcW w:w="675" w:type="dxa"/>
            <w:vAlign w:val="center"/>
          </w:tcPr>
          <w:p w:rsidR="00684388" w:rsidRPr="002C039E" w:rsidRDefault="006843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4388" w:rsidRPr="002C039E" w:rsidRDefault="008F66A1" w:rsidP="00D02E1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C039E">
              <w:rPr>
                <w:rFonts w:cs="Arial"/>
                <w:sz w:val="18"/>
                <w:szCs w:val="18"/>
              </w:rPr>
              <w:t>Belić</w:t>
            </w:r>
            <w:proofErr w:type="spellEnd"/>
            <w:r w:rsidRPr="002C039E">
              <w:rPr>
                <w:rFonts w:cs="Arial"/>
                <w:sz w:val="18"/>
                <w:szCs w:val="18"/>
              </w:rPr>
              <w:t xml:space="preserve"> S. et al.</w:t>
            </w:r>
          </w:p>
        </w:tc>
        <w:tc>
          <w:tcPr>
            <w:tcW w:w="2435" w:type="dxa"/>
            <w:gridSpan w:val="3"/>
            <w:vAlign w:val="center"/>
          </w:tcPr>
          <w:p w:rsidR="00684388" w:rsidRPr="002C039E" w:rsidRDefault="008F66A1" w:rsidP="00684388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Usability of water for irrigation</w:t>
            </w:r>
          </w:p>
        </w:tc>
        <w:tc>
          <w:tcPr>
            <w:tcW w:w="3661" w:type="dxa"/>
            <w:gridSpan w:val="4"/>
            <w:vAlign w:val="center"/>
          </w:tcPr>
          <w:p w:rsidR="00684388" w:rsidRPr="002C039E" w:rsidRDefault="008F66A1" w:rsidP="00684388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University of Novi Sad, Faculty of Agriculture, Department of Water Management</w:t>
            </w:r>
          </w:p>
        </w:tc>
        <w:tc>
          <w:tcPr>
            <w:tcW w:w="1150" w:type="dxa"/>
            <w:vAlign w:val="center"/>
          </w:tcPr>
          <w:p w:rsidR="00684388" w:rsidRPr="002C039E" w:rsidRDefault="008F66A1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2C039E">
              <w:rPr>
                <w:rFonts w:cs="Arial"/>
                <w:sz w:val="18"/>
                <w:szCs w:val="18"/>
              </w:rPr>
              <w:t>2011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3868CF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3868CF" w:rsidRDefault="001312B9" w:rsidP="001312B9">
            <w:pPr>
              <w:jc w:val="center"/>
              <w:rPr>
                <w:rFonts w:cs="Arial"/>
              </w:rPr>
            </w:pPr>
            <w:r w:rsidRPr="003868CF">
              <w:rPr>
                <w:rFonts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3868CF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3868CF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3868CF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3868CF" w:rsidRDefault="001312B9" w:rsidP="001312B9">
            <w:pPr>
              <w:jc w:val="center"/>
              <w:rPr>
                <w:rFonts w:cs="Arial"/>
                <w:sz w:val="18"/>
                <w:szCs w:val="18"/>
              </w:rPr>
            </w:pPr>
            <w:r w:rsidRPr="003868CF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3868CF" w:rsidRDefault="001312B9" w:rsidP="001312B9">
            <w:pPr>
              <w:jc w:val="center"/>
              <w:rPr>
                <w:rFonts w:cs="Arial"/>
              </w:rPr>
            </w:pPr>
            <w:r w:rsidRPr="003868CF">
              <w:rPr>
                <w:rFonts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3868CF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3868CF" w:rsidRDefault="001312B9">
            <w:pPr>
              <w:rPr>
                <w:rFonts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3868CF" w:rsidRDefault="001312B9" w:rsidP="001312B9">
            <w:pPr>
              <w:jc w:val="center"/>
              <w:rPr>
                <w:rFonts w:cs="Arial"/>
                <w:sz w:val="28"/>
                <w:szCs w:val="28"/>
              </w:rPr>
            </w:pPr>
            <w:r w:rsidRPr="003868CF">
              <w:rPr>
                <w:rFonts w:cs="Arial"/>
                <w:sz w:val="28"/>
                <w:szCs w:val="28"/>
              </w:rPr>
              <w:t xml:space="preserve">Study </w:t>
            </w:r>
            <w:proofErr w:type="spellStart"/>
            <w:r w:rsidRPr="003868CF">
              <w:rPr>
                <w:rFonts w:cs="Arial"/>
                <w:sz w:val="28"/>
                <w:szCs w:val="28"/>
              </w:rPr>
              <w:t>Programme</w:t>
            </w:r>
            <w:proofErr w:type="spellEnd"/>
            <w:r w:rsidRPr="003868CF">
              <w:rPr>
                <w:rFonts w:cs="Arial"/>
                <w:sz w:val="28"/>
                <w:szCs w:val="28"/>
              </w:rPr>
              <w:t xml:space="preserve"> Accreditation</w:t>
            </w:r>
          </w:p>
          <w:p w:rsidR="001312B9" w:rsidRPr="003868CF" w:rsidRDefault="001312B9" w:rsidP="001312B9">
            <w:pPr>
              <w:jc w:val="center"/>
              <w:rPr>
                <w:rFonts w:cs="Arial"/>
              </w:rPr>
            </w:pPr>
          </w:p>
          <w:p w:rsidR="001312B9" w:rsidRPr="003868CF" w:rsidRDefault="001312B9" w:rsidP="00EB3C1A">
            <w:pPr>
              <w:jc w:val="center"/>
              <w:rPr>
                <w:rFonts w:cs="Arial"/>
                <w:sz w:val="18"/>
                <w:szCs w:val="18"/>
              </w:rPr>
            </w:pPr>
            <w:r w:rsidRPr="003868CF">
              <w:rPr>
                <w:rFonts w:cs="Arial"/>
                <w:sz w:val="18"/>
                <w:szCs w:val="18"/>
              </w:rPr>
              <w:t xml:space="preserve">MASTER ACADEMIC STUDIES                               </w:t>
            </w:r>
            <w:r w:rsidR="00EB3C1A" w:rsidRPr="003868CF">
              <w:rPr>
                <w:rFonts w:cs="Arial"/>
                <w:sz w:val="18"/>
                <w:szCs w:val="18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3868CF" w:rsidRDefault="001312B9">
            <w:pPr>
              <w:rPr>
                <w:rFonts w:cs="Arial"/>
              </w:rPr>
            </w:pPr>
          </w:p>
        </w:tc>
      </w:tr>
      <w:tr w:rsidR="001312B9" w:rsidRPr="003868CF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3868CF" w:rsidRDefault="001312B9">
            <w:pPr>
              <w:rPr>
                <w:rFonts w:cs="Arial"/>
                <w:sz w:val="18"/>
                <w:szCs w:val="18"/>
              </w:rPr>
            </w:pPr>
            <w:r w:rsidRPr="003868CF">
              <w:rPr>
                <w:rFonts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3868CF" w:rsidRDefault="001312B9">
      <w:pPr>
        <w:rPr>
          <w:rFonts w:cs="Arial"/>
        </w:rPr>
      </w:pPr>
    </w:p>
    <w:p w:rsidR="00DF0ABC" w:rsidRPr="003868CF" w:rsidRDefault="00DF0ABC">
      <w:pPr>
        <w:rPr>
          <w:rFonts w:cs="Arial"/>
        </w:rPr>
      </w:pPr>
    </w:p>
    <w:sectPr w:rsidR="00DF0ABC" w:rsidRPr="003868CF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10F62"/>
    <w:rsid w:val="00056BD0"/>
    <w:rsid w:val="0008374A"/>
    <w:rsid w:val="001312B9"/>
    <w:rsid w:val="00151D67"/>
    <w:rsid w:val="00181AB1"/>
    <w:rsid w:val="001B0A00"/>
    <w:rsid w:val="001F34D7"/>
    <w:rsid w:val="001F6847"/>
    <w:rsid w:val="002319BC"/>
    <w:rsid w:val="00255EDE"/>
    <w:rsid w:val="002611DF"/>
    <w:rsid w:val="002C039E"/>
    <w:rsid w:val="00322F84"/>
    <w:rsid w:val="003868CF"/>
    <w:rsid w:val="0042371F"/>
    <w:rsid w:val="004666C8"/>
    <w:rsid w:val="004C1CC6"/>
    <w:rsid w:val="00510F5A"/>
    <w:rsid w:val="00535E50"/>
    <w:rsid w:val="005E42D1"/>
    <w:rsid w:val="00684388"/>
    <w:rsid w:val="007322FE"/>
    <w:rsid w:val="008F66A1"/>
    <w:rsid w:val="00927F2D"/>
    <w:rsid w:val="00941F87"/>
    <w:rsid w:val="009B28FB"/>
    <w:rsid w:val="009E2BF4"/>
    <w:rsid w:val="00A245CC"/>
    <w:rsid w:val="00A46AE8"/>
    <w:rsid w:val="00AE67EE"/>
    <w:rsid w:val="00BC7CB6"/>
    <w:rsid w:val="00BD2004"/>
    <w:rsid w:val="00C21CE9"/>
    <w:rsid w:val="00CC0E96"/>
    <w:rsid w:val="00CC7AA9"/>
    <w:rsid w:val="00D02E1F"/>
    <w:rsid w:val="00D554D7"/>
    <w:rsid w:val="00D57E7D"/>
    <w:rsid w:val="00D725C0"/>
    <w:rsid w:val="00DF0ABC"/>
    <w:rsid w:val="00E66178"/>
    <w:rsid w:val="00EA70C3"/>
    <w:rsid w:val="00EB3C1A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Milica</cp:lastModifiedBy>
  <cp:revision>15</cp:revision>
  <dcterms:created xsi:type="dcterms:W3CDTF">2014-12-21T10:08:00Z</dcterms:created>
  <dcterms:modified xsi:type="dcterms:W3CDTF">2015-01-14T17:19:00Z</dcterms:modified>
</cp:coreProperties>
</file>