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661" w:type="dxa"/>
        <w:tblLook w:val="04A0"/>
      </w:tblPr>
      <w:tblGrid>
        <w:gridCol w:w="678"/>
        <w:gridCol w:w="1422"/>
        <w:gridCol w:w="286"/>
        <w:gridCol w:w="1138"/>
        <w:gridCol w:w="569"/>
        <w:gridCol w:w="738"/>
        <w:gridCol w:w="1112"/>
        <w:gridCol w:w="1425"/>
        <w:gridCol w:w="425"/>
        <w:gridCol w:w="713"/>
        <w:gridCol w:w="1155"/>
      </w:tblGrid>
      <w:tr w:rsidR="009E2BF4" w:rsidTr="001639DB">
        <w:trPr>
          <w:trHeight w:val="423"/>
        </w:trPr>
        <w:tc>
          <w:tcPr>
            <w:tcW w:w="2100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61" w:type="dxa"/>
            <w:gridSpan w:val="9"/>
            <w:vMerge w:val="restart"/>
            <w:vAlign w:val="center"/>
          </w:tcPr>
          <w:p w:rsidR="009E2BF4" w:rsidRPr="009E2BF4" w:rsidRDefault="00515065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5065">
              <w:rPr>
                <w:rFonts w:ascii="Arial" w:hAnsi="Arial" w:cs="Arial"/>
                <w:i/>
                <w:sz w:val="18"/>
                <w:szCs w:val="18"/>
              </w:rPr>
              <w:t>Small and ornamental animals</w:t>
            </w:r>
          </w:p>
        </w:tc>
      </w:tr>
      <w:tr w:rsidR="009E2BF4" w:rsidTr="001639DB">
        <w:trPr>
          <w:trHeight w:val="181"/>
        </w:trPr>
        <w:tc>
          <w:tcPr>
            <w:tcW w:w="2100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E60D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0D70" w:rsidRPr="00E60D70">
              <w:rPr>
                <w:rFonts w:ascii="Arial" w:hAnsi="Arial" w:cs="Arial"/>
                <w:sz w:val="16"/>
                <w:szCs w:val="16"/>
              </w:rPr>
              <w:t>3МСТ1И10</w:t>
            </w:r>
          </w:p>
        </w:tc>
        <w:tc>
          <w:tcPr>
            <w:tcW w:w="7561" w:type="dxa"/>
            <w:gridSpan w:val="9"/>
            <w:vMerge/>
          </w:tcPr>
          <w:p w:rsidR="009E2BF4" w:rsidRDefault="009E2BF4" w:rsidP="001312B9"/>
        </w:tc>
      </w:tr>
      <w:tr w:rsidR="009E2BF4" w:rsidTr="001639DB">
        <w:trPr>
          <w:trHeight w:val="190"/>
        </w:trPr>
        <w:tc>
          <w:tcPr>
            <w:tcW w:w="2100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E60D70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61" w:type="dxa"/>
            <w:gridSpan w:val="9"/>
            <w:vMerge/>
          </w:tcPr>
          <w:p w:rsidR="009E2BF4" w:rsidRDefault="009E2BF4" w:rsidP="001312B9"/>
        </w:tc>
      </w:tr>
      <w:tr w:rsidR="002611DF" w:rsidTr="001639DB">
        <w:trPr>
          <w:trHeight w:val="277"/>
        </w:trPr>
        <w:tc>
          <w:tcPr>
            <w:tcW w:w="2100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61" w:type="dxa"/>
            <w:gridSpan w:val="9"/>
          </w:tcPr>
          <w:p w:rsidR="002611DF" w:rsidRDefault="00E60D70" w:rsidP="006722B2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Niko</w:t>
            </w:r>
            <w:proofErr w:type="spellEnd"/>
            <w:r>
              <w:t xml:space="preserve"> </w:t>
            </w:r>
            <w:proofErr w:type="spellStart"/>
            <w:r>
              <w:t>Milošević</w:t>
            </w:r>
            <w:proofErr w:type="spellEnd"/>
            <w:r>
              <w:t xml:space="preserve">, </w:t>
            </w:r>
            <w:proofErr w:type="spellStart"/>
            <w:r w:rsidR="006722B2">
              <w:t>MSc</w:t>
            </w:r>
            <w:proofErr w:type="spellEnd"/>
            <w:r w:rsidR="006722B2">
              <w:t xml:space="preserve"> </w:t>
            </w:r>
            <w:proofErr w:type="spellStart"/>
            <w:r w:rsidR="006722B2">
              <w:t>Siniša</w:t>
            </w:r>
            <w:proofErr w:type="spellEnd"/>
            <w:r w:rsidR="006722B2">
              <w:t xml:space="preserve"> </w:t>
            </w:r>
            <w:proofErr w:type="spellStart"/>
            <w:r w:rsidR="006722B2">
              <w:t>Bjedov</w:t>
            </w:r>
            <w:proofErr w:type="spellEnd"/>
          </w:p>
        </w:tc>
      </w:tr>
      <w:tr w:rsidR="00DF0ABC" w:rsidTr="001639DB">
        <w:trPr>
          <w:trHeight w:val="229"/>
        </w:trPr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61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1639DB">
        <w:trPr>
          <w:trHeight w:val="229"/>
        </w:trPr>
        <w:tc>
          <w:tcPr>
            <w:tcW w:w="9661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1639DB">
        <w:trPr>
          <w:trHeight w:val="229"/>
        </w:trPr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60D70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60D70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1639DB">
        <w:trPr>
          <w:trHeight w:val="190"/>
        </w:trPr>
        <w:tc>
          <w:tcPr>
            <w:tcW w:w="2100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61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1639DB">
        <w:trPr>
          <w:trHeight w:val="1078"/>
        </w:trPr>
        <w:tc>
          <w:tcPr>
            <w:tcW w:w="9661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E60D70" w:rsidP="000D1C63">
            <w:pPr>
              <w:jc w:val="both"/>
            </w:pPr>
            <w:r w:rsidRPr="00E60D70">
              <w:rPr>
                <w:sz w:val="18"/>
                <w:szCs w:val="18"/>
              </w:rPr>
              <w:t xml:space="preserve">Introduce students to the biological characteristics </w:t>
            </w:r>
            <w:r>
              <w:rPr>
                <w:sz w:val="18"/>
                <w:szCs w:val="18"/>
              </w:rPr>
              <w:t xml:space="preserve">small and ornamental </w:t>
            </w:r>
            <w:r w:rsidRPr="00E60D70">
              <w:rPr>
                <w:sz w:val="18"/>
                <w:szCs w:val="18"/>
              </w:rPr>
              <w:t>animals (rabbits, quail,</w:t>
            </w:r>
            <w:r>
              <w:rPr>
                <w:sz w:val="18"/>
                <w:szCs w:val="18"/>
              </w:rPr>
              <w:t xml:space="preserve"> </w:t>
            </w:r>
            <w:r w:rsidRPr="00E60D70">
              <w:rPr>
                <w:sz w:val="18"/>
                <w:szCs w:val="18"/>
              </w:rPr>
              <w:t xml:space="preserve">birds, </w:t>
            </w:r>
            <w:proofErr w:type="gramStart"/>
            <w:r w:rsidRPr="00E60D70">
              <w:rPr>
                <w:sz w:val="18"/>
                <w:szCs w:val="18"/>
              </w:rPr>
              <w:t>pets</w:t>
            </w:r>
            <w:proofErr w:type="gramEnd"/>
            <w:r w:rsidRPr="00E60D70">
              <w:rPr>
                <w:sz w:val="18"/>
                <w:szCs w:val="18"/>
              </w:rPr>
              <w:t>) to the possibility of their successful cultivation as a hobby but intense and mass</w:t>
            </w:r>
            <w:r>
              <w:rPr>
                <w:sz w:val="18"/>
                <w:szCs w:val="18"/>
              </w:rPr>
              <w:t xml:space="preserve"> </w:t>
            </w:r>
            <w:r w:rsidRPr="00E60D70">
              <w:rPr>
                <w:sz w:val="18"/>
                <w:szCs w:val="18"/>
              </w:rPr>
              <w:t>growing commercial purposes. Upon completion of undergraduate studies, educated professionals capable of</w:t>
            </w:r>
            <w:r>
              <w:rPr>
                <w:sz w:val="18"/>
                <w:szCs w:val="18"/>
              </w:rPr>
              <w:t xml:space="preserve"> </w:t>
            </w:r>
            <w:r w:rsidRPr="00E60D70">
              <w:rPr>
                <w:sz w:val="18"/>
                <w:szCs w:val="18"/>
              </w:rPr>
              <w:t>professional work and the application of technological advances in disgust special types of small and useful animals.</w:t>
            </w:r>
          </w:p>
        </w:tc>
      </w:tr>
      <w:tr w:rsidR="005E42D1" w:rsidTr="001639DB">
        <w:trPr>
          <w:trHeight w:val="1297"/>
        </w:trPr>
        <w:tc>
          <w:tcPr>
            <w:tcW w:w="9661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0D1C63" w:rsidRPr="000D1C63" w:rsidRDefault="000D1C63" w:rsidP="000D1C63">
            <w:pPr>
              <w:rPr>
                <w:sz w:val="18"/>
                <w:szCs w:val="18"/>
              </w:rPr>
            </w:pPr>
            <w:r w:rsidRPr="000D1C63">
              <w:rPr>
                <w:sz w:val="18"/>
                <w:szCs w:val="18"/>
              </w:rPr>
              <w:t>Professional training of professionals with academic qualifications, who are trained to be based on an extended</w:t>
            </w:r>
            <w:r>
              <w:rPr>
                <w:sz w:val="18"/>
                <w:szCs w:val="18"/>
              </w:rPr>
              <w:t xml:space="preserve"> </w:t>
            </w:r>
            <w:r w:rsidRPr="000D1C63">
              <w:rPr>
                <w:sz w:val="18"/>
                <w:szCs w:val="18"/>
              </w:rPr>
              <w:t xml:space="preserve">knowledge of biological characteristics and conditions of cultivation of </w:t>
            </w:r>
            <w:r>
              <w:rPr>
                <w:sz w:val="18"/>
                <w:szCs w:val="18"/>
              </w:rPr>
              <w:t xml:space="preserve"> small and ornamental </w:t>
            </w:r>
            <w:r w:rsidRPr="00E60D70">
              <w:rPr>
                <w:sz w:val="18"/>
                <w:szCs w:val="18"/>
              </w:rPr>
              <w:t xml:space="preserve">animals </w:t>
            </w:r>
            <w:r w:rsidRPr="000D1C63">
              <w:rPr>
                <w:sz w:val="18"/>
                <w:szCs w:val="18"/>
              </w:rPr>
              <w:t>, with special practical and</w:t>
            </w:r>
          </w:p>
          <w:p w:rsidR="000D1C63" w:rsidRPr="000D1C63" w:rsidRDefault="000D1C63" w:rsidP="000D1C6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</w:t>
            </w:r>
            <w:r w:rsidRPr="000D1C63">
              <w:rPr>
                <w:sz w:val="18"/>
                <w:szCs w:val="18"/>
              </w:rPr>
              <w:t>cientific</w:t>
            </w:r>
            <w:proofErr w:type="gramEnd"/>
            <w:r w:rsidRPr="000D1C63">
              <w:rPr>
                <w:sz w:val="18"/>
                <w:szCs w:val="18"/>
              </w:rPr>
              <w:t xml:space="preserve"> preparation, engage in professional activities in a given technological activities. The knowledge gained an academic degree</w:t>
            </w:r>
            <w:r>
              <w:rPr>
                <w:sz w:val="18"/>
                <w:szCs w:val="18"/>
              </w:rPr>
              <w:t xml:space="preserve"> </w:t>
            </w:r>
            <w:r w:rsidRPr="000D1C63">
              <w:rPr>
                <w:sz w:val="18"/>
                <w:szCs w:val="18"/>
              </w:rPr>
              <w:t>graduate studies - master, gives academics professional competency and skill of applying the knowledge extended to</w:t>
            </w:r>
          </w:p>
          <w:p w:rsidR="005E42D1" w:rsidRDefault="000D1C63" w:rsidP="00213C94">
            <w:proofErr w:type="gramStart"/>
            <w:r w:rsidRPr="000D1C63">
              <w:rPr>
                <w:sz w:val="18"/>
                <w:szCs w:val="18"/>
              </w:rPr>
              <w:t>successful</w:t>
            </w:r>
            <w:proofErr w:type="gramEnd"/>
            <w:r w:rsidRPr="000D1C63">
              <w:rPr>
                <w:sz w:val="18"/>
                <w:szCs w:val="18"/>
              </w:rPr>
              <w:t xml:space="preserve"> breeding of </w:t>
            </w:r>
            <w:r>
              <w:rPr>
                <w:sz w:val="18"/>
                <w:szCs w:val="18"/>
              </w:rPr>
              <w:t xml:space="preserve"> small and ornamental </w:t>
            </w:r>
            <w:r w:rsidRPr="00E60D70">
              <w:rPr>
                <w:sz w:val="18"/>
                <w:szCs w:val="18"/>
              </w:rPr>
              <w:t xml:space="preserve">animals </w:t>
            </w:r>
            <w:r w:rsidRPr="000D1C63">
              <w:rPr>
                <w:sz w:val="18"/>
                <w:szCs w:val="18"/>
              </w:rPr>
              <w:t>for different use purposes</w:t>
            </w:r>
            <w:r>
              <w:rPr>
                <w:sz w:val="18"/>
                <w:szCs w:val="18"/>
              </w:rPr>
              <w:t>.</w:t>
            </w:r>
            <w:r w:rsidR="00213C94">
              <w:rPr>
                <w:sz w:val="18"/>
                <w:szCs w:val="18"/>
              </w:rPr>
              <w:t xml:space="preserve"> </w:t>
            </w:r>
          </w:p>
        </w:tc>
      </w:tr>
      <w:tr w:rsidR="005E42D1" w:rsidTr="001639DB">
        <w:trPr>
          <w:trHeight w:val="2842"/>
        </w:trPr>
        <w:tc>
          <w:tcPr>
            <w:tcW w:w="9661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213C94" w:rsidRPr="00213C94" w:rsidRDefault="00213C94" w:rsidP="00213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213C94">
              <w:rPr>
                <w:sz w:val="18"/>
                <w:szCs w:val="18"/>
              </w:rPr>
              <w:t>heory lessons</w:t>
            </w:r>
          </w:p>
          <w:p w:rsidR="001639DB" w:rsidRDefault="00213C94" w:rsidP="00213C94">
            <w:pPr>
              <w:rPr>
                <w:sz w:val="18"/>
                <w:szCs w:val="18"/>
              </w:rPr>
            </w:pPr>
            <w:r w:rsidRPr="00213C94">
              <w:rPr>
                <w:sz w:val="18"/>
                <w:szCs w:val="18"/>
              </w:rPr>
              <w:t xml:space="preserve">Zoological classification and biological characteristics of </w:t>
            </w:r>
            <w:r w:rsidR="000E2811">
              <w:rPr>
                <w:sz w:val="18"/>
                <w:szCs w:val="18"/>
              </w:rPr>
              <w:t>small and ornamental animals</w:t>
            </w:r>
            <w:r w:rsidRPr="00213C94">
              <w:rPr>
                <w:sz w:val="18"/>
                <w:szCs w:val="18"/>
              </w:rPr>
              <w:t xml:space="preserve">. </w:t>
            </w:r>
            <w:r w:rsidR="001639DB">
              <w:rPr>
                <w:sz w:val="18"/>
                <w:szCs w:val="18"/>
              </w:rPr>
              <w:t xml:space="preserve">Types and breeds of </w:t>
            </w:r>
            <w:proofErr w:type="gramStart"/>
            <w:r w:rsidR="001639DB">
              <w:rPr>
                <w:sz w:val="18"/>
                <w:szCs w:val="18"/>
              </w:rPr>
              <w:t>small</w:t>
            </w:r>
            <w:r w:rsidRPr="00213C94">
              <w:rPr>
                <w:sz w:val="18"/>
                <w:szCs w:val="18"/>
              </w:rPr>
              <w:t xml:space="preserve"> </w:t>
            </w:r>
            <w:r w:rsidR="001639DB">
              <w:rPr>
                <w:sz w:val="18"/>
                <w:szCs w:val="18"/>
              </w:rPr>
              <w:t xml:space="preserve"> and</w:t>
            </w:r>
            <w:proofErr w:type="gramEnd"/>
            <w:r w:rsidR="001639DB">
              <w:rPr>
                <w:sz w:val="18"/>
                <w:szCs w:val="18"/>
              </w:rPr>
              <w:t xml:space="preserve"> ornamental animals</w:t>
            </w:r>
            <w:r w:rsidR="001639DB" w:rsidRPr="00213C94">
              <w:rPr>
                <w:sz w:val="18"/>
                <w:szCs w:val="18"/>
              </w:rPr>
              <w:t xml:space="preserve"> </w:t>
            </w:r>
            <w:r w:rsidRPr="00213C94">
              <w:rPr>
                <w:sz w:val="18"/>
                <w:szCs w:val="18"/>
              </w:rPr>
              <w:t xml:space="preserve"> (rabbits,</w:t>
            </w:r>
            <w:r w:rsidR="000E2811">
              <w:rPr>
                <w:sz w:val="18"/>
                <w:szCs w:val="18"/>
              </w:rPr>
              <w:t xml:space="preserve"> </w:t>
            </w:r>
            <w:r w:rsidRPr="00213C94">
              <w:rPr>
                <w:sz w:val="18"/>
                <w:szCs w:val="18"/>
              </w:rPr>
              <w:t>furry animals, quail, pigeons, pets). The possibility of their successful cultivation individually and in</w:t>
            </w:r>
            <w:r w:rsidR="000E2811">
              <w:rPr>
                <w:sz w:val="18"/>
                <w:szCs w:val="18"/>
              </w:rPr>
              <w:t xml:space="preserve"> </w:t>
            </w:r>
            <w:r w:rsidRPr="00213C94">
              <w:rPr>
                <w:sz w:val="18"/>
                <w:szCs w:val="18"/>
              </w:rPr>
              <w:t xml:space="preserve">organized systems. Methods of providing conditions of </w:t>
            </w:r>
            <w:proofErr w:type="gramStart"/>
            <w:r w:rsidRPr="00213C94">
              <w:rPr>
                <w:sz w:val="18"/>
                <w:szCs w:val="18"/>
              </w:rPr>
              <w:t xml:space="preserve">growing </w:t>
            </w:r>
            <w:r w:rsidR="000E2811">
              <w:rPr>
                <w:sz w:val="18"/>
                <w:szCs w:val="18"/>
              </w:rPr>
              <w:t xml:space="preserve"> small</w:t>
            </w:r>
            <w:proofErr w:type="gramEnd"/>
            <w:r w:rsidR="000E2811">
              <w:rPr>
                <w:sz w:val="18"/>
                <w:szCs w:val="18"/>
              </w:rPr>
              <w:t xml:space="preserve"> and ornamental animals</w:t>
            </w:r>
            <w:r w:rsidRPr="00213C94">
              <w:rPr>
                <w:sz w:val="18"/>
                <w:szCs w:val="18"/>
              </w:rPr>
              <w:t>.</w:t>
            </w:r>
            <w:r w:rsidR="000E2811">
              <w:rPr>
                <w:sz w:val="18"/>
                <w:szCs w:val="18"/>
              </w:rPr>
              <w:t xml:space="preserve"> </w:t>
            </w:r>
            <w:r w:rsidRPr="00213C94">
              <w:rPr>
                <w:sz w:val="18"/>
                <w:szCs w:val="18"/>
              </w:rPr>
              <w:t>Providing conditions for their reproduction. Nutrients and food fine, decorative and useful animals. Quality rating (exterior and production characteristics) grown</w:t>
            </w:r>
            <w:r w:rsidR="000E2811">
              <w:rPr>
                <w:sz w:val="18"/>
                <w:szCs w:val="18"/>
              </w:rPr>
              <w:t xml:space="preserve"> </w:t>
            </w:r>
            <w:r w:rsidRPr="00213C94">
              <w:rPr>
                <w:sz w:val="18"/>
                <w:szCs w:val="18"/>
              </w:rPr>
              <w:t>animals. Evaluation and assessment of product quality and suitability for specific actions and activities of cultivated</w:t>
            </w:r>
            <w:r w:rsidR="000E2811">
              <w:rPr>
                <w:sz w:val="18"/>
                <w:szCs w:val="18"/>
              </w:rPr>
              <w:t xml:space="preserve"> </w:t>
            </w:r>
            <w:r w:rsidRPr="00213C94">
              <w:rPr>
                <w:sz w:val="18"/>
                <w:szCs w:val="18"/>
              </w:rPr>
              <w:t>an</w:t>
            </w:r>
            <w:r w:rsidR="001639DB">
              <w:rPr>
                <w:sz w:val="18"/>
                <w:szCs w:val="18"/>
              </w:rPr>
              <w:t>imals. Exhibitions and trade of</w:t>
            </w:r>
            <w:r w:rsidR="000E2811">
              <w:rPr>
                <w:sz w:val="18"/>
                <w:szCs w:val="18"/>
              </w:rPr>
              <w:t xml:space="preserve"> small and ornamental </w:t>
            </w:r>
            <w:r w:rsidR="000E2811" w:rsidRPr="00E60D70">
              <w:rPr>
                <w:sz w:val="18"/>
                <w:szCs w:val="18"/>
              </w:rPr>
              <w:t>animals</w:t>
            </w:r>
            <w:r w:rsidR="000E2811">
              <w:rPr>
                <w:sz w:val="18"/>
                <w:szCs w:val="18"/>
              </w:rPr>
              <w:t>.</w:t>
            </w:r>
          </w:p>
          <w:p w:rsidR="00213C94" w:rsidRPr="00213C94" w:rsidRDefault="000E2811" w:rsidP="00213C94">
            <w:pPr>
              <w:rPr>
                <w:sz w:val="18"/>
                <w:szCs w:val="18"/>
              </w:rPr>
            </w:pPr>
            <w:r w:rsidRPr="00E60D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Practical classes</w:t>
            </w:r>
          </w:p>
          <w:p w:rsidR="005E42D1" w:rsidRDefault="00213C94" w:rsidP="009E2BF4">
            <w:r w:rsidRPr="00213C94">
              <w:rPr>
                <w:sz w:val="18"/>
                <w:szCs w:val="18"/>
              </w:rPr>
              <w:t xml:space="preserve">Zoological characteristics of </w:t>
            </w:r>
            <w:r w:rsidR="000E2811">
              <w:rPr>
                <w:sz w:val="18"/>
                <w:szCs w:val="18"/>
              </w:rPr>
              <w:t>small and ornamental animals</w:t>
            </w:r>
            <w:r w:rsidRPr="00213C94">
              <w:rPr>
                <w:sz w:val="18"/>
                <w:szCs w:val="18"/>
              </w:rPr>
              <w:t>. Practical introduction to biological</w:t>
            </w:r>
            <w:r w:rsidR="000E2811">
              <w:rPr>
                <w:sz w:val="18"/>
                <w:szCs w:val="18"/>
              </w:rPr>
              <w:t xml:space="preserve"> </w:t>
            </w:r>
            <w:r w:rsidRPr="00213C94">
              <w:rPr>
                <w:sz w:val="18"/>
                <w:szCs w:val="18"/>
              </w:rPr>
              <w:t xml:space="preserve">features of a grown animal. Methods of control of productivity and level of learning and behavior </w:t>
            </w:r>
            <w:proofErr w:type="gramStart"/>
            <w:r w:rsidRPr="00213C94">
              <w:rPr>
                <w:sz w:val="18"/>
                <w:szCs w:val="18"/>
              </w:rPr>
              <w:t xml:space="preserve">of </w:t>
            </w:r>
            <w:r w:rsidR="000E2811">
              <w:rPr>
                <w:sz w:val="18"/>
                <w:szCs w:val="18"/>
              </w:rPr>
              <w:t xml:space="preserve"> small</w:t>
            </w:r>
            <w:proofErr w:type="gramEnd"/>
            <w:r w:rsidR="000E2811">
              <w:rPr>
                <w:sz w:val="18"/>
                <w:szCs w:val="18"/>
              </w:rPr>
              <w:t xml:space="preserve"> and ornamental animals</w:t>
            </w:r>
            <w:r w:rsidRPr="00213C94">
              <w:rPr>
                <w:sz w:val="18"/>
                <w:szCs w:val="18"/>
              </w:rPr>
              <w:t>. The application of technological methods of cultivation special program depending</w:t>
            </w:r>
            <w:r w:rsidR="000E2811">
              <w:rPr>
                <w:sz w:val="18"/>
                <w:szCs w:val="18"/>
              </w:rPr>
              <w:t xml:space="preserve"> </w:t>
            </w:r>
            <w:r w:rsidRPr="00213C94">
              <w:rPr>
                <w:sz w:val="18"/>
                <w:szCs w:val="18"/>
              </w:rPr>
              <w:t xml:space="preserve">sized units housed animals. Field work </w:t>
            </w:r>
            <w:proofErr w:type="gramStart"/>
            <w:r w:rsidR="000E2811">
              <w:rPr>
                <w:sz w:val="18"/>
                <w:szCs w:val="18"/>
              </w:rPr>
              <w:t>with</w:t>
            </w:r>
            <w:r w:rsidRPr="00213C94">
              <w:rPr>
                <w:sz w:val="18"/>
                <w:szCs w:val="18"/>
              </w:rPr>
              <w:t xml:space="preserve"> </w:t>
            </w:r>
            <w:r w:rsidR="000E2811">
              <w:rPr>
                <w:sz w:val="18"/>
                <w:szCs w:val="18"/>
              </w:rPr>
              <w:t xml:space="preserve"> small</w:t>
            </w:r>
            <w:proofErr w:type="gramEnd"/>
            <w:r w:rsidR="000E2811">
              <w:rPr>
                <w:sz w:val="18"/>
                <w:szCs w:val="18"/>
              </w:rPr>
              <w:t xml:space="preserve"> and ornamental </w:t>
            </w:r>
            <w:r w:rsidR="000E2811" w:rsidRPr="00E60D70">
              <w:rPr>
                <w:sz w:val="18"/>
                <w:szCs w:val="18"/>
              </w:rPr>
              <w:t>animals</w:t>
            </w:r>
            <w:r w:rsidR="000E2811">
              <w:rPr>
                <w:sz w:val="18"/>
                <w:szCs w:val="18"/>
              </w:rPr>
              <w:t>.</w:t>
            </w:r>
          </w:p>
        </w:tc>
      </w:tr>
      <w:tr w:rsidR="005E42D1" w:rsidTr="001639DB">
        <w:trPr>
          <w:trHeight w:val="372"/>
        </w:trPr>
        <w:tc>
          <w:tcPr>
            <w:tcW w:w="9661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E42D1" w:rsidP="000E2811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Practical</w:t>
            </w:r>
            <w:r w:rsidR="00005BC9">
              <w:rPr>
                <w:rFonts w:ascii="Arial" w:hAnsi="Arial" w:cs="Arial"/>
                <w:sz w:val="16"/>
                <w:szCs w:val="16"/>
              </w:rPr>
              <w:t xml:space="preserve"> classes, Consultations,</w:t>
            </w:r>
            <w:r w:rsidRPr="005E42D1">
              <w:rPr>
                <w:rFonts w:ascii="Arial" w:hAnsi="Arial" w:cs="Arial"/>
                <w:sz w:val="16"/>
                <w:szCs w:val="16"/>
              </w:rPr>
              <w:t xml:space="preserve"> research work</w:t>
            </w:r>
            <w:r w:rsidR="00005B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1639DB">
        <w:trPr>
          <w:trHeight w:val="190"/>
        </w:trPr>
        <w:tc>
          <w:tcPr>
            <w:tcW w:w="9661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1639DB">
        <w:trPr>
          <w:trHeight w:val="181"/>
        </w:trPr>
        <w:tc>
          <w:tcPr>
            <w:tcW w:w="238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1639DB">
        <w:trPr>
          <w:trHeight w:val="324"/>
        </w:trPr>
        <w:tc>
          <w:tcPr>
            <w:tcW w:w="238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E42D1" w:rsidRDefault="005E42D1" w:rsidP="00A93678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5E42D1" w:rsidRPr="005E42D1" w:rsidRDefault="00F07B7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A93678" w:rsidRDefault="00A93678" w:rsidP="005E42D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Oral part of the exam and</w:t>
            </w:r>
          </w:p>
          <w:p w:rsidR="005E42D1" w:rsidRPr="00D02E1F" w:rsidRDefault="00A93678" w:rsidP="00A9367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D02E1F" w:rsidRPr="00D02E1F">
              <w:rPr>
                <w:rFonts w:ascii="Arial" w:hAnsi="Arial" w:cs="Arial"/>
                <w:i/>
                <w:sz w:val="14"/>
                <w:szCs w:val="14"/>
              </w:rPr>
              <w:t>ritten part of the exam-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E42D1" w:rsidRPr="005E42D1" w:rsidRDefault="00F07B7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D02E1F" w:rsidTr="001639DB">
        <w:trPr>
          <w:trHeight w:val="229"/>
        </w:trPr>
        <w:tc>
          <w:tcPr>
            <w:tcW w:w="238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D02E1F" w:rsidRPr="005E42D1" w:rsidRDefault="00F07B7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30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1639DB">
        <w:trPr>
          <w:trHeight w:val="219"/>
        </w:trPr>
        <w:tc>
          <w:tcPr>
            <w:tcW w:w="238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D02E1F" w:rsidRPr="005E42D1" w:rsidRDefault="00F07B7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30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1639DB">
        <w:trPr>
          <w:trHeight w:val="190"/>
        </w:trPr>
        <w:tc>
          <w:tcPr>
            <w:tcW w:w="23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A93678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A93678">
              <w:rPr>
                <w:sz w:val="16"/>
                <w:szCs w:val="16"/>
              </w:rPr>
              <w:t>Term paper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F07B7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3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1639DB">
        <w:trPr>
          <w:trHeight w:val="190"/>
        </w:trPr>
        <w:tc>
          <w:tcPr>
            <w:tcW w:w="9661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1639DB">
        <w:trPr>
          <w:trHeight w:val="181"/>
        </w:trPr>
        <w:tc>
          <w:tcPr>
            <w:tcW w:w="678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8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4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75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D02E1F" w:rsidTr="001639DB">
        <w:trPr>
          <w:trHeight w:val="190"/>
        </w:trPr>
        <w:tc>
          <w:tcPr>
            <w:tcW w:w="678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D02E1F" w:rsidRPr="00D02E1F" w:rsidRDefault="001639DB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9DB">
              <w:rPr>
                <w:rFonts w:ascii="Arial" w:hAnsi="Arial" w:cs="Arial"/>
                <w:sz w:val="16"/>
                <w:szCs w:val="16"/>
              </w:rPr>
              <w:t>Snow, C</w:t>
            </w:r>
          </w:p>
        </w:tc>
        <w:tc>
          <w:tcPr>
            <w:tcW w:w="2445" w:type="dxa"/>
            <w:gridSpan w:val="3"/>
            <w:vAlign w:val="center"/>
          </w:tcPr>
          <w:p w:rsidR="00D02E1F" w:rsidRPr="00D02E1F" w:rsidRDefault="001639DB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9DB">
              <w:rPr>
                <w:rFonts w:ascii="Arial" w:hAnsi="Arial" w:cs="Arial"/>
                <w:sz w:val="16"/>
                <w:szCs w:val="16"/>
              </w:rPr>
              <w:t>Rabbit Keeping</w:t>
            </w:r>
          </w:p>
        </w:tc>
        <w:tc>
          <w:tcPr>
            <w:tcW w:w="3675" w:type="dxa"/>
            <w:gridSpan w:val="4"/>
            <w:vAlign w:val="center"/>
          </w:tcPr>
          <w:p w:rsidR="00D02E1F" w:rsidRPr="00D02E1F" w:rsidRDefault="001639DB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39DB">
              <w:rPr>
                <w:rFonts w:ascii="Arial" w:hAnsi="Arial" w:cs="Arial"/>
                <w:sz w:val="16"/>
                <w:szCs w:val="16"/>
              </w:rPr>
              <w:t>Klempner</w:t>
            </w:r>
            <w:proofErr w:type="spellEnd"/>
            <w:r w:rsidRPr="001639DB">
              <w:rPr>
                <w:rFonts w:ascii="Arial" w:hAnsi="Arial" w:cs="Arial"/>
                <w:sz w:val="16"/>
                <w:szCs w:val="16"/>
              </w:rPr>
              <w:t xml:space="preserve"> Press, London</w:t>
            </w:r>
          </w:p>
        </w:tc>
        <w:tc>
          <w:tcPr>
            <w:tcW w:w="1155" w:type="dxa"/>
            <w:vAlign w:val="center"/>
          </w:tcPr>
          <w:p w:rsidR="00D02E1F" w:rsidRPr="00D02E1F" w:rsidRDefault="001639DB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9DB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</w:tr>
      <w:tr w:rsidR="001639DB" w:rsidTr="001639DB">
        <w:trPr>
          <w:trHeight w:val="190"/>
        </w:trPr>
        <w:tc>
          <w:tcPr>
            <w:tcW w:w="678" w:type="dxa"/>
            <w:vAlign w:val="center"/>
          </w:tcPr>
          <w:p w:rsidR="001639DB" w:rsidRPr="00D02E1F" w:rsidRDefault="001639DB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39DB" w:rsidRPr="001639DB" w:rsidRDefault="001639DB" w:rsidP="00163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39DB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1639DB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1639DB">
              <w:rPr>
                <w:rFonts w:ascii="Arial" w:hAnsi="Arial" w:cs="Arial"/>
                <w:sz w:val="16"/>
                <w:szCs w:val="16"/>
              </w:rPr>
              <w:t>Đukić</w:t>
            </w:r>
            <w:proofErr w:type="spellEnd"/>
            <w:r w:rsidRPr="001639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39DB">
              <w:rPr>
                <w:rFonts w:ascii="Arial" w:hAnsi="Arial" w:cs="Arial"/>
                <w:sz w:val="16"/>
                <w:szCs w:val="16"/>
              </w:rPr>
              <w:t>Stojčić</w:t>
            </w:r>
            <w:proofErr w:type="spellEnd"/>
            <w:r w:rsidRPr="001639DB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1639DB">
              <w:rPr>
                <w:rFonts w:ascii="Arial" w:hAnsi="Arial" w:cs="Arial"/>
                <w:sz w:val="16"/>
                <w:szCs w:val="16"/>
              </w:rPr>
              <w:t>Perić</w:t>
            </w:r>
            <w:proofErr w:type="spellEnd"/>
            <w:r w:rsidRPr="001639DB">
              <w:rPr>
                <w:rFonts w:ascii="Arial" w:hAnsi="Arial" w:cs="Arial"/>
                <w:sz w:val="16"/>
                <w:szCs w:val="16"/>
              </w:rPr>
              <w:t>, L</w:t>
            </w:r>
          </w:p>
        </w:tc>
        <w:tc>
          <w:tcPr>
            <w:tcW w:w="2445" w:type="dxa"/>
            <w:gridSpan w:val="3"/>
            <w:vAlign w:val="center"/>
          </w:tcPr>
          <w:p w:rsidR="001639DB" w:rsidRPr="001639DB" w:rsidRDefault="001639DB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Gajenje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prepelica</w:t>
            </w:r>
            <w:proofErr w:type="spellEnd"/>
          </w:p>
        </w:tc>
        <w:tc>
          <w:tcPr>
            <w:tcW w:w="3675" w:type="dxa"/>
            <w:gridSpan w:val="4"/>
            <w:vAlign w:val="center"/>
          </w:tcPr>
          <w:p w:rsidR="001639DB" w:rsidRPr="001639DB" w:rsidRDefault="001639DB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1155" w:type="dxa"/>
            <w:vAlign w:val="center"/>
          </w:tcPr>
          <w:p w:rsidR="001639DB" w:rsidRPr="001639DB" w:rsidRDefault="001639DB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</w:tr>
      <w:tr w:rsidR="004753A4" w:rsidTr="001639DB">
        <w:trPr>
          <w:trHeight w:val="190"/>
        </w:trPr>
        <w:tc>
          <w:tcPr>
            <w:tcW w:w="678" w:type="dxa"/>
            <w:vAlign w:val="center"/>
          </w:tcPr>
          <w:p w:rsidR="004753A4" w:rsidRPr="00D02E1F" w:rsidRDefault="004753A4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753A4" w:rsidRPr="001639DB" w:rsidRDefault="004753A4" w:rsidP="00163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3A4">
              <w:rPr>
                <w:rFonts w:ascii="Arial" w:hAnsi="Arial" w:cs="Arial"/>
                <w:sz w:val="16"/>
                <w:szCs w:val="16"/>
              </w:rPr>
              <w:t>Cooper, C</w:t>
            </w:r>
          </w:p>
        </w:tc>
        <w:tc>
          <w:tcPr>
            <w:tcW w:w="2445" w:type="dxa"/>
            <w:gridSpan w:val="3"/>
            <w:vAlign w:val="center"/>
          </w:tcPr>
          <w:p w:rsidR="004753A4" w:rsidRDefault="004753A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Complete Beginners g</w:t>
            </w:r>
            <w:r w:rsidRPr="004753A4">
              <w:rPr>
                <w:rFonts w:ascii="Arial" w:hAnsi="Arial" w:cs="Arial"/>
                <w:sz w:val="16"/>
                <w:szCs w:val="16"/>
              </w:rPr>
              <w:t>uide to Raising Small Animals</w:t>
            </w:r>
          </w:p>
        </w:tc>
        <w:tc>
          <w:tcPr>
            <w:tcW w:w="3675" w:type="dxa"/>
            <w:gridSpan w:val="4"/>
            <w:vAlign w:val="center"/>
          </w:tcPr>
          <w:p w:rsidR="004753A4" w:rsidRDefault="004753A4" w:rsidP="00475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3A4">
              <w:rPr>
                <w:rFonts w:ascii="Arial" w:hAnsi="Arial" w:cs="Arial"/>
                <w:sz w:val="16"/>
                <w:szCs w:val="16"/>
              </w:rPr>
              <w:t xml:space="preserve">Atlantic Publ. Group Inc. </w:t>
            </w:r>
          </w:p>
        </w:tc>
        <w:tc>
          <w:tcPr>
            <w:tcW w:w="1155" w:type="dxa"/>
            <w:vAlign w:val="center"/>
          </w:tcPr>
          <w:p w:rsidR="004753A4" w:rsidRDefault="004753A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3A4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</w:tr>
      <w:tr w:rsidR="00214DE2" w:rsidTr="001639DB">
        <w:trPr>
          <w:trHeight w:val="190"/>
        </w:trPr>
        <w:tc>
          <w:tcPr>
            <w:tcW w:w="678" w:type="dxa"/>
            <w:vAlign w:val="center"/>
          </w:tcPr>
          <w:p w:rsidR="00214DE2" w:rsidRPr="00D02E1F" w:rsidRDefault="00214DE2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14DE2" w:rsidRPr="004753A4" w:rsidRDefault="00214DE2" w:rsidP="00214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4DE2">
              <w:rPr>
                <w:rFonts w:ascii="Arial" w:hAnsi="Arial" w:cs="Arial"/>
                <w:sz w:val="16"/>
                <w:szCs w:val="16"/>
              </w:rPr>
              <w:t>Mitrović</w:t>
            </w:r>
            <w:proofErr w:type="spellEnd"/>
            <w:r w:rsidRPr="00214DE2">
              <w:rPr>
                <w:rFonts w:ascii="Arial" w:hAnsi="Arial" w:cs="Arial"/>
                <w:sz w:val="16"/>
                <w:szCs w:val="16"/>
              </w:rPr>
              <w:t>, 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45" w:type="dxa"/>
            <w:gridSpan w:val="3"/>
            <w:vAlign w:val="center"/>
          </w:tcPr>
          <w:p w:rsidR="00214DE2" w:rsidRDefault="00214DE2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4DE2">
              <w:rPr>
                <w:rFonts w:ascii="Arial" w:hAnsi="Arial" w:cs="Arial"/>
                <w:sz w:val="16"/>
                <w:szCs w:val="16"/>
              </w:rPr>
              <w:t>Lumbrikiltura</w:t>
            </w:r>
            <w:proofErr w:type="spellEnd"/>
            <w:r w:rsidRPr="00214DE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214DE2">
              <w:rPr>
                <w:rFonts w:ascii="Arial" w:hAnsi="Arial" w:cs="Arial"/>
                <w:sz w:val="16"/>
                <w:szCs w:val="16"/>
              </w:rPr>
              <w:t>gajenje</w:t>
            </w:r>
            <w:proofErr w:type="spellEnd"/>
            <w:r w:rsidRPr="00214D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4DE2">
              <w:rPr>
                <w:rFonts w:ascii="Arial" w:hAnsi="Arial" w:cs="Arial"/>
                <w:sz w:val="16"/>
                <w:szCs w:val="16"/>
              </w:rPr>
              <w:t>glista</w:t>
            </w:r>
            <w:proofErr w:type="spellEnd"/>
          </w:p>
        </w:tc>
        <w:tc>
          <w:tcPr>
            <w:tcW w:w="3675" w:type="dxa"/>
            <w:gridSpan w:val="4"/>
            <w:vAlign w:val="center"/>
          </w:tcPr>
          <w:p w:rsidR="00214DE2" w:rsidRPr="004753A4" w:rsidRDefault="00214DE2" w:rsidP="00475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D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4DE2">
              <w:rPr>
                <w:rFonts w:ascii="Arial" w:hAnsi="Arial" w:cs="Arial"/>
                <w:sz w:val="16"/>
                <w:szCs w:val="16"/>
              </w:rPr>
              <w:t>Nolit</w:t>
            </w:r>
            <w:proofErr w:type="spellEnd"/>
            <w:r w:rsidRPr="00214DE2">
              <w:rPr>
                <w:rFonts w:ascii="Arial" w:hAnsi="Arial" w:cs="Arial"/>
                <w:sz w:val="16"/>
                <w:szCs w:val="16"/>
              </w:rPr>
              <w:t>, Beograd</w:t>
            </w:r>
          </w:p>
        </w:tc>
        <w:tc>
          <w:tcPr>
            <w:tcW w:w="1155" w:type="dxa"/>
            <w:vAlign w:val="center"/>
          </w:tcPr>
          <w:p w:rsidR="00214DE2" w:rsidRPr="004753A4" w:rsidRDefault="00214DE2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1312B9" w:rsidP="005150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="006722B2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05BC9"/>
    <w:rsid w:val="00007295"/>
    <w:rsid w:val="0008374A"/>
    <w:rsid w:val="000D1C63"/>
    <w:rsid w:val="000E2811"/>
    <w:rsid w:val="001312B9"/>
    <w:rsid w:val="001639DB"/>
    <w:rsid w:val="001F34D7"/>
    <w:rsid w:val="00213C94"/>
    <w:rsid w:val="00214DE2"/>
    <w:rsid w:val="002319BC"/>
    <w:rsid w:val="00255EDE"/>
    <w:rsid w:val="002611DF"/>
    <w:rsid w:val="00322F84"/>
    <w:rsid w:val="004666C8"/>
    <w:rsid w:val="004753A4"/>
    <w:rsid w:val="004C1CC6"/>
    <w:rsid w:val="00515065"/>
    <w:rsid w:val="00532ACA"/>
    <w:rsid w:val="00535E50"/>
    <w:rsid w:val="005E42D1"/>
    <w:rsid w:val="006236C2"/>
    <w:rsid w:val="006722B2"/>
    <w:rsid w:val="006B5915"/>
    <w:rsid w:val="00884957"/>
    <w:rsid w:val="00927F2D"/>
    <w:rsid w:val="009B28FB"/>
    <w:rsid w:val="009E2BF4"/>
    <w:rsid w:val="00A93678"/>
    <w:rsid w:val="00AE67EE"/>
    <w:rsid w:val="00C21CE9"/>
    <w:rsid w:val="00CC0E96"/>
    <w:rsid w:val="00CC7AA9"/>
    <w:rsid w:val="00CD42A5"/>
    <w:rsid w:val="00D02E1F"/>
    <w:rsid w:val="00D554D7"/>
    <w:rsid w:val="00D57E7D"/>
    <w:rsid w:val="00DF0ABC"/>
    <w:rsid w:val="00E60D70"/>
    <w:rsid w:val="00F07B7E"/>
    <w:rsid w:val="00F87FB0"/>
    <w:rsid w:val="00FF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mirjana.stojcic</cp:lastModifiedBy>
  <cp:revision>2</cp:revision>
  <dcterms:created xsi:type="dcterms:W3CDTF">2014-12-24T08:54:00Z</dcterms:created>
  <dcterms:modified xsi:type="dcterms:W3CDTF">2014-12-24T08:54:00Z</dcterms:modified>
</cp:coreProperties>
</file>