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420"/>
        <w:tblW w:w="0" w:type="auto"/>
        <w:tblLook w:val="04A0"/>
      </w:tblPr>
      <w:tblGrid>
        <w:gridCol w:w="675"/>
        <w:gridCol w:w="1417"/>
        <w:gridCol w:w="284"/>
        <w:gridCol w:w="1134"/>
        <w:gridCol w:w="567"/>
        <w:gridCol w:w="734"/>
        <w:gridCol w:w="1109"/>
        <w:gridCol w:w="1418"/>
        <w:gridCol w:w="425"/>
        <w:gridCol w:w="709"/>
        <w:gridCol w:w="1150"/>
      </w:tblGrid>
      <w:tr w:rsidR="009E2BF4" w:rsidRPr="00262E9A" w:rsidTr="009E2BF4">
        <w:trPr>
          <w:trHeight w:val="420"/>
        </w:trPr>
        <w:tc>
          <w:tcPr>
            <w:tcW w:w="2092" w:type="dxa"/>
            <w:gridSpan w:val="2"/>
            <w:shd w:val="clear" w:color="auto" w:fill="C2D69B" w:themeFill="accent3" w:themeFillTint="99"/>
            <w:vAlign w:val="center"/>
          </w:tcPr>
          <w:p w:rsidR="009E2BF4" w:rsidRPr="00262E9A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Course:</w:t>
            </w:r>
          </w:p>
        </w:tc>
        <w:tc>
          <w:tcPr>
            <w:tcW w:w="7530" w:type="dxa"/>
            <w:gridSpan w:val="9"/>
            <w:vMerge w:val="restart"/>
            <w:vAlign w:val="center"/>
          </w:tcPr>
          <w:p w:rsidR="009E2BF4" w:rsidRPr="00262E9A" w:rsidRDefault="009E133D" w:rsidP="009E2B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62E9A">
              <w:rPr>
                <w:rFonts w:ascii="Arial" w:hAnsi="Arial" w:cs="Arial"/>
                <w:i/>
                <w:sz w:val="16"/>
                <w:szCs w:val="16"/>
              </w:rPr>
              <w:t>HARVEST AND POSTHARVEST OF FRUIT AND GRAPES</w:t>
            </w:r>
          </w:p>
        </w:tc>
      </w:tr>
      <w:tr w:rsidR="009E2BF4" w:rsidRPr="00262E9A" w:rsidTr="009E2BF4">
        <w:tc>
          <w:tcPr>
            <w:tcW w:w="2092" w:type="dxa"/>
            <w:gridSpan w:val="2"/>
            <w:vAlign w:val="center"/>
          </w:tcPr>
          <w:p w:rsidR="009E2BF4" w:rsidRPr="00262E9A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Course id:</w:t>
            </w:r>
          </w:p>
        </w:tc>
        <w:tc>
          <w:tcPr>
            <w:tcW w:w="7530" w:type="dxa"/>
            <w:gridSpan w:val="9"/>
            <w:vMerge/>
          </w:tcPr>
          <w:p w:rsidR="009E2BF4" w:rsidRPr="00262E9A" w:rsidRDefault="009E2BF4" w:rsidP="00131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BF4" w:rsidRPr="00262E9A" w:rsidTr="009E2BF4">
        <w:tc>
          <w:tcPr>
            <w:tcW w:w="2092" w:type="dxa"/>
            <w:gridSpan w:val="2"/>
            <w:vAlign w:val="center"/>
          </w:tcPr>
          <w:p w:rsidR="009E2BF4" w:rsidRPr="00262E9A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Number of ECTS:</w:t>
            </w:r>
            <w:r w:rsidR="009E133D" w:rsidRPr="00262E9A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7530" w:type="dxa"/>
            <w:gridSpan w:val="9"/>
            <w:vMerge/>
          </w:tcPr>
          <w:p w:rsidR="009E2BF4" w:rsidRPr="00262E9A" w:rsidRDefault="009E2BF4" w:rsidP="00131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1DF" w:rsidRPr="00262E9A" w:rsidTr="009E2BF4">
        <w:tc>
          <w:tcPr>
            <w:tcW w:w="2092" w:type="dxa"/>
            <w:gridSpan w:val="2"/>
            <w:vAlign w:val="center"/>
          </w:tcPr>
          <w:p w:rsidR="002611DF" w:rsidRPr="00262E9A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Teacher:</w:t>
            </w:r>
          </w:p>
        </w:tc>
        <w:tc>
          <w:tcPr>
            <w:tcW w:w="7530" w:type="dxa"/>
            <w:gridSpan w:val="9"/>
          </w:tcPr>
          <w:p w:rsidR="002611DF" w:rsidRPr="00262E9A" w:rsidRDefault="009E133D" w:rsidP="001312B9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Nenad P. Magazin, Nada S. Korać</w:t>
            </w:r>
          </w:p>
        </w:tc>
      </w:tr>
      <w:tr w:rsidR="00DF0ABC" w:rsidRPr="00262E9A" w:rsidTr="009E2BF4"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DF0ABC" w:rsidRPr="00262E9A" w:rsidRDefault="002611DF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Course s</w:t>
            </w:r>
            <w:r w:rsidR="00AE67EE" w:rsidRPr="00262E9A">
              <w:rPr>
                <w:rFonts w:ascii="Arial" w:hAnsi="Arial" w:cs="Arial"/>
                <w:sz w:val="16"/>
                <w:szCs w:val="16"/>
              </w:rPr>
              <w:t>tatus</w:t>
            </w:r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</w:tcPr>
          <w:p w:rsidR="00DF0ABC" w:rsidRPr="00262E9A" w:rsidRDefault="00AE67EE" w:rsidP="009E133D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Mandatory</w:t>
            </w:r>
          </w:p>
        </w:tc>
      </w:tr>
      <w:tr w:rsidR="009E2BF4" w:rsidRPr="00262E9A" w:rsidTr="009E2BF4">
        <w:trPr>
          <w:trHeight w:val="227"/>
        </w:trPr>
        <w:tc>
          <w:tcPr>
            <w:tcW w:w="9622" w:type="dxa"/>
            <w:gridSpan w:val="11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E2BF4" w:rsidRPr="00262E9A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Number of active teaching classes (weekly)</w:t>
            </w:r>
          </w:p>
        </w:tc>
      </w:tr>
      <w:tr w:rsidR="009E2BF4" w:rsidRPr="00262E9A" w:rsidTr="005E42D1">
        <w:trPr>
          <w:trHeight w:val="227"/>
        </w:trPr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262E9A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Lectures:</w:t>
            </w:r>
            <w:r w:rsidR="009E133D" w:rsidRPr="00262E9A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262E9A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Practical classes:</w:t>
            </w:r>
            <w:r w:rsidR="009E133D" w:rsidRPr="00262E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262E9A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Other teaching types: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262E9A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Study research work: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262E9A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Other classes:</w:t>
            </w:r>
          </w:p>
        </w:tc>
      </w:tr>
      <w:tr w:rsidR="009E2BF4" w:rsidRPr="00262E9A" w:rsidTr="005E42D1">
        <w:tc>
          <w:tcPr>
            <w:tcW w:w="2092" w:type="dxa"/>
            <w:gridSpan w:val="2"/>
            <w:shd w:val="clear" w:color="auto" w:fill="C2D69B" w:themeFill="accent3" w:themeFillTint="99"/>
            <w:vAlign w:val="center"/>
          </w:tcPr>
          <w:p w:rsidR="009E2BF4" w:rsidRPr="00262E9A" w:rsidRDefault="009E2BF4" w:rsidP="005E42D1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Precondition courses</w:t>
            </w:r>
          </w:p>
        </w:tc>
        <w:tc>
          <w:tcPr>
            <w:tcW w:w="7530" w:type="dxa"/>
            <w:gridSpan w:val="9"/>
            <w:shd w:val="clear" w:color="auto" w:fill="C2D69B" w:themeFill="accent3" w:themeFillTint="99"/>
            <w:vAlign w:val="center"/>
          </w:tcPr>
          <w:p w:rsidR="009E2BF4" w:rsidRPr="00262E9A" w:rsidRDefault="009E2BF4" w:rsidP="005E42D1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None/</w:t>
            </w:r>
            <w:proofErr w:type="spellStart"/>
            <w:r w:rsidRPr="00262E9A">
              <w:rPr>
                <w:rFonts w:ascii="Arial" w:hAnsi="Arial" w:cs="Arial"/>
                <w:sz w:val="16"/>
                <w:szCs w:val="16"/>
              </w:rPr>
              <w:t>navesti</w:t>
            </w:r>
            <w:proofErr w:type="spellEnd"/>
            <w:r w:rsidRPr="00262E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E9A">
              <w:rPr>
                <w:rFonts w:ascii="Arial" w:hAnsi="Arial" w:cs="Arial"/>
                <w:sz w:val="16"/>
                <w:szCs w:val="16"/>
              </w:rPr>
              <w:t>ako</w:t>
            </w:r>
            <w:proofErr w:type="spellEnd"/>
            <w:r w:rsidRPr="00262E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E9A">
              <w:rPr>
                <w:rFonts w:ascii="Arial" w:hAnsi="Arial" w:cs="Arial"/>
                <w:sz w:val="16"/>
                <w:szCs w:val="16"/>
              </w:rPr>
              <w:t>ima</w:t>
            </w:r>
            <w:proofErr w:type="spellEnd"/>
          </w:p>
        </w:tc>
      </w:tr>
      <w:tr w:rsidR="005E42D1" w:rsidRPr="00262E9A" w:rsidTr="00A33A4A">
        <w:tc>
          <w:tcPr>
            <w:tcW w:w="9622" w:type="dxa"/>
            <w:gridSpan w:val="11"/>
          </w:tcPr>
          <w:p w:rsidR="005E42D1" w:rsidRPr="00262E9A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Educational goal</w:t>
            </w:r>
          </w:p>
          <w:p w:rsidR="005E42D1" w:rsidRPr="00262E9A" w:rsidRDefault="009E133D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The goal of course is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the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acquisition of knowledge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by students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in the field of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harvesting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and storing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fruits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and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table grapes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as well as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proofErr w:type="gramStart"/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 xml:space="preserve">making 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students</w:t>
            </w:r>
            <w:proofErr w:type="gramEnd"/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 xml:space="preserve"> able to apply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this knowledge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in practice in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the process of harvesting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and storing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fruits.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Students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will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be trained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to independently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make decisions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about the time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of harvesting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of certain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types of fruits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and table grapes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based on parameters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and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methods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that will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be presented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in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this course. The course allows students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to learn about the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various aspects of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the fruit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post harvest</w:t>
            </w:r>
            <w:proofErr w:type="gramStart"/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 xml:space="preserve"> fruits</w:t>
            </w:r>
            <w:proofErr w:type="gramEnd"/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biochemistry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physiology and pathology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, which is of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great practical importance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in determining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the parameters and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length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of storage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of fruits.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Students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will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also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be familiar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with the modern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types of storage capacities for fruit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with the following equipment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as well as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their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mode of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operation and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management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>.</w:t>
            </w:r>
          </w:p>
        </w:tc>
      </w:tr>
      <w:tr w:rsidR="005E42D1" w:rsidRPr="00262E9A" w:rsidTr="001C02FB">
        <w:tc>
          <w:tcPr>
            <w:tcW w:w="9622" w:type="dxa"/>
            <w:gridSpan w:val="11"/>
          </w:tcPr>
          <w:p w:rsidR="005E42D1" w:rsidRPr="00262E9A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Educational outcomes</w:t>
            </w:r>
          </w:p>
          <w:p w:rsidR="005E42D1" w:rsidRPr="00262E9A" w:rsidRDefault="009E133D" w:rsidP="009E133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The acquired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level of knowledge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will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enable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graduates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to independently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make appropriate decisions in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the production process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from harvesting to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selling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fruit.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Since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at harvest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and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during storage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of fruits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comes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to significant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losses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,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acquired knowledge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will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significantly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help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in their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impairment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whether it be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on the individual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farm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,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company or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cooperative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>.</w:t>
            </w:r>
          </w:p>
        </w:tc>
      </w:tr>
      <w:tr w:rsidR="005E42D1" w:rsidRPr="00262E9A" w:rsidTr="00A615B9">
        <w:tc>
          <w:tcPr>
            <w:tcW w:w="9622" w:type="dxa"/>
            <w:gridSpan w:val="11"/>
          </w:tcPr>
          <w:p w:rsidR="005E42D1" w:rsidRPr="00262E9A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Course content</w:t>
            </w:r>
          </w:p>
          <w:p w:rsidR="009E133D" w:rsidRPr="00262E9A" w:rsidRDefault="009E133D" w:rsidP="009E133D">
            <w:pPr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Theory lessons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Biological traits of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the fruit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The biochemical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and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physiological processes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in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harvested fruit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Changes during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ripening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of fruits.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Determination of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the moment of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harvest and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harvest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techniques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The technology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of fruit storage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proofErr w:type="spellStart"/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Nonparasitic</w:t>
            </w:r>
            <w:proofErr w:type="spellEnd"/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and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parasitic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diseases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on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fruits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at the time of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harvest and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during storage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Packaging for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fruit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and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table grapes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Preparation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of fruit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and table grapes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for the market.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Transport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of fruit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and table grapes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New methods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of storing fruit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and table grapes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and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treatments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after harvest.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Control of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storage conditions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>.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Practical teaching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: </w:t>
            </w:r>
          </w:p>
          <w:p w:rsidR="009E133D" w:rsidRPr="009E133D" w:rsidRDefault="009E133D" w:rsidP="009E133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Methods for determining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the moment of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harvesting.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Fruit respiration.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Determination of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total acidity of the fruit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Determination of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dry matter content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in the fruits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Identifying </w:t>
            </w:r>
            <w:proofErr w:type="spellStart"/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nonparasitic</w:t>
            </w:r>
            <w:proofErr w:type="spellEnd"/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and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parasitic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diseases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of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fruits.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Practical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demonstration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of packaging used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in certain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types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of fruit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and table grapes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Introducing into the </w:t>
            </w:r>
            <w:proofErr w:type="spellStart"/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coldstore</w:t>
            </w:r>
            <w:proofErr w:type="spellEnd"/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equipment.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Facilities for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storage of fruits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. </w:t>
            </w:r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Visiting the</w:t>
            </w:r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 </w:t>
            </w:r>
            <w:proofErr w:type="spellStart"/>
            <w:r w:rsidRPr="00262E9A">
              <w:rPr>
                <w:rFonts w:ascii="Arial" w:eastAsia="Times New Roman" w:hAnsi="Arial" w:cs="Arial"/>
                <w:sz w:val="16"/>
                <w:szCs w:val="16"/>
                <w:lang/>
              </w:rPr>
              <w:t>coldstore</w:t>
            </w:r>
            <w:proofErr w:type="spellEnd"/>
            <w:r w:rsidRPr="009E133D">
              <w:rPr>
                <w:rFonts w:ascii="Arial" w:eastAsia="Times New Roman" w:hAnsi="Arial" w:cs="Arial"/>
                <w:sz w:val="16"/>
                <w:szCs w:val="16"/>
                <w:lang/>
              </w:rPr>
              <w:t>.</w:t>
            </w:r>
          </w:p>
          <w:p w:rsidR="005E42D1" w:rsidRPr="00262E9A" w:rsidRDefault="005E42D1" w:rsidP="009E2B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E42D1" w:rsidRPr="00262E9A" w:rsidRDefault="005E42D1" w:rsidP="009E2B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2D1" w:rsidRPr="00262E9A" w:rsidTr="005E42D1">
        <w:tc>
          <w:tcPr>
            <w:tcW w:w="9622" w:type="dxa"/>
            <w:gridSpan w:val="11"/>
            <w:tcBorders>
              <w:bottom w:val="single" w:sz="4" w:space="0" w:color="auto"/>
            </w:tcBorders>
          </w:tcPr>
          <w:p w:rsidR="005E42D1" w:rsidRPr="00262E9A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Teaching methods</w:t>
            </w:r>
          </w:p>
          <w:p w:rsidR="005E42D1" w:rsidRPr="00262E9A" w:rsidRDefault="005E42D1" w:rsidP="009E2B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E42D1" w:rsidRPr="00262E9A" w:rsidRDefault="009E133D" w:rsidP="009E133D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Lectures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, presentations, films,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orchard visits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laboratory work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practical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work on</w:t>
            </w:r>
            <w:r w:rsidRPr="00262E9A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62E9A">
              <w:rPr>
                <w:rStyle w:val="hps"/>
                <w:rFonts w:ascii="Arial" w:hAnsi="Arial" w:cs="Arial"/>
                <w:sz w:val="16"/>
                <w:szCs w:val="16"/>
                <w:lang/>
              </w:rPr>
              <w:t>experimental fields</w:t>
            </w:r>
          </w:p>
        </w:tc>
      </w:tr>
      <w:tr w:rsidR="005E42D1" w:rsidRPr="00262E9A" w:rsidTr="005E42D1">
        <w:tc>
          <w:tcPr>
            <w:tcW w:w="9622" w:type="dxa"/>
            <w:gridSpan w:val="11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E42D1" w:rsidRPr="00262E9A" w:rsidRDefault="005E42D1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Knowledge evaluation (maximum 100 points)</w:t>
            </w:r>
          </w:p>
        </w:tc>
      </w:tr>
      <w:tr w:rsidR="005E42D1" w:rsidRPr="00262E9A" w:rsidTr="00D02E1F">
        <w:tc>
          <w:tcPr>
            <w:tcW w:w="2376" w:type="dxa"/>
            <w:gridSpan w:val="3"/>
            <w:shd w:val="clear" w:color="auto" w:fill="auto"/>
            <w:vAlign w:val="center"/>
          </w:tcPr>
          <w:p w:rsidR="005E42D1" w:rsidRPr="00262E9A" w:rsidRDefault="005E42D1" w:rsidP="00D02E1F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Pre-examination obligations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2D1" w:rsidRPr="00262E9A" w:rsidRDefault="005E42D1" w:rsidP="00D02E1F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Mandatory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E42D1" w:rsidRPr="00262E9A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Points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5E42D1" w:rsidRPr="00262E9A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Final exam (</w:t>
            </w:r>
            <w:proofErr w:type="spellStart"/>
            <w:r w:rsidRPr="00262E9A">
              <w:rPr>
                <w:rFonts w:ascii="Arial" w:hAnsi="Arial" w:cs="Arial"/>
                <w:sz w:val="16"/>
                <w:szCs w:val="16"/>
              </w:rPr>
              <w:t>izabrati</w:t>
            </w:r>
            <w:proofErr w:type="spellEnd"/>
            <w:r w:rsidRPr="00262E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2D1" w:rsidRPr="00262E9A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Mandatory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E42D1" w:rsidRPr="00262E9A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Points</w:t>
            </w:r>
          </w:p>
        </w:tc>
      </w:tr>
      <w:tr w:rsidR="005E42D1" w:rsidRPr="00262E9A" w:rsidTr="00D02E1F">
        <w:tc>
          <w:tcPr>
            <w:tcW w:w="2376" w:type="dxa"/>
            <w:gridSpan w:val="3"/>
            <w:shd w:val="clear" w:color="auto" w:fill="auto"/>
            <w:vAlign w:val="center"/>
          </w:tcPr>
          <w:p w:rsidR="005E42D1" w:rsidRPr="00262E9A" w:rsidRDefault="005E42D1" w:rsidP="00D02E1F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Lecture attendance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2D1" w:rsidRPr="00262E9A" w:rsidRDefault="005E42D1" w:rsidP="009E1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E42D1" w:rsidRPr="00262E9A" w:rsidRDefault="009E133D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5E42D1" w:rsidRPr="00262E9A" w:rsidRDefault="009E133D" w:rsidP="009E133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62E9A"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="00D02E1F" w:rsidRPr="00262E9A">
              <w:rPr>
                <w:rFonts w:ascii="Arial" w:hAnsi="Arial" w:cs="Arial"/>
                <w:i/>
                <w:sz w:val="16"/>
                <w:szCs w:val="16"/>
              </w:rPr>
              <w:t>ral part of the exam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2D1" w:rsidRPr="00262E9A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E42D1" w:rsidRPr="00262E9A" w:rsidRDefault="009E133D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02E1F" w:rsidRPr="00262E9A" w:rsidTr="00C51278">
        <w:tc>
          <w:tcPr>
            <w:tcW w:w="2376" w:type="dxa"/>
            <w:gridSpan w:val="3"/>
            <w:shd w:val="clear" w:color="auto" w:fill="auto"/>
            <w:vAlign w:val="center"/>
          </w:tcPr>
          <w:p w:rsidR="00D02E1F" w:rsidRPr="00262E9A" w:rsidRDefault="00D02E1F" w:rsidP="00D02E1F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E1F" w:rsidRPr="00262E9A" w:rsidRDefault="00D02E1F" w:rsidP="009E1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02E1F" w:rsidRPr="00262E9A" w:rsidRDefault="009E133D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11" w:type="dxa"/>
            <w:gridSpan w:val="5"/>
            <w:vMerge w:val="restart"/>
            <w:shd w:val="clear" w:color="auto" w:fill="auto"/>
            <w:vAlign w:val="center"/>
          </w:tcPr>
          <w:p w:rsidR="00D02E1F" w:rsidRPr="00262E9A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1F" w:rsidRPr="00262E9A" w:rsidTr="00C51278">
        <w:tc>
          <w:tcPr>
            <w:tcW w:w="2376" w:type="dxa"/>
            <w:gridSpan w:val="3"/>
            <w:shd w:val="clear" w:color="auto" w:fill="auto"/>
            <w:vAlign w:val="center"/>
          </w:tcPr>
          <w:p w:rsidR="00D02E1F" w:rsidRPr="00262E9A" w:rsidRDefault="00D02E1F" w:rsidP="00D02E1F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Exercise attendance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E1F" w:rsidRPr="00262E9A" w:rsidRDefault="00D02E1F" w:rsidP="009E1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02E1F" w:rsidRPr="00262E9A" w:rsidRDefault="009E133D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811" w:type="dxa"/>
            <w:gridSpan w:val="5"/>
            <w:vMerge/>
            <w:shd w:val="clear" w:color="auto" w:fill="auto"/>
            <w:vAlign w:val="center"/>
          </w:tcPr>
          <w:p w:rsidR="00D02E1F" w:rsidRPr="00262E9A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1F" w:rsidRPr="00262E9A" w:rsidTr="00D02E1F"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262E9A" w:rsidRDefault="00D02E1F" w:rsidP="00D02E1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2E9A">
              <w:rPr>
                <w:rFonts w:ascii="Arial" w:hAnsi="Arial" w:cs="Arial"/>
                <w:i/>
                <w:sz w:val="16"/>
                <w:szCs w:val="16"/>
              </w:rPr>
              <w:t>Ovde</w:t>
            </w:r>
            <w:proofErr w:type="spellEnd"/>
            <w:r w:rsidRPr="00262E9A">
              <w:rPr>
                <w:rFonts w:ascii="Arial" w:hAnsi="Arial" w:cs="Arial"/>
                <w:i/>
                <w:sz w:val="16"/>
                <w:szCs w:val="16"/>
              </w:rPr>
              <w:t xml:space="preserve"> se </w:t>
            </w:r>
            <w:proofErr w:type="spellStart"/>
            <w:r w:rsidRPr="00262E9A">
              <w:rPr>
                <w:rFonts w:ascii="Arial" w:hAnsi="Arial" w:cs="Arial"/>
                <w:i/>
                <w:sz w:val="16"/>
                <w:szCs w:val="16"/>
              </w:rPr>
              <w:t>mogu</w:t>
            </w:r>
            <w:proofErr w:type="spellEnd"/>
            <w:r w:rsidRPr="00262E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62E9A">
              <w:rPr>
                <w:rFonts w:ascii="Arial" w:hAnsi="Arial" w:cs="Arial"/>
                <w:i/>
                <w:sz w:val="16"/>
                <w:szCs w:val="16"/>
              </w:rPr>
              <w:t>pojaviti</w:t>
            </w:r>
            <w:proofErr w:type="spellEnd"/>
            <w:r w:rsidRPr="00262E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62E9A">
              <w:rPr>
                <w:rFonts w:ascii="Arial" w:hAnsi="Arial" w:cs="Arial"/>
                <w:i/>
                <w:sz w:val="16"/>
                <w:szCs w:val="16"/>
              </w:rPr>
              <w:t>i</w:t>
            </w:r>
            <w:proofErr w:type="spellEnd"/>
            <w:r w:rsidRPr="00262E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62E9A">
              <w:rPr>
                <w:rFonts w:ascii="Arial" w:hAnsi="Arial" w:cs="Arial"/>
                <w:i/>
                <w:sz w:val="16"/>
                <w:szCs w:val="16"/>
              </w:rPr>
              <w:t>kolokvijumi</w:t>
            </w:r>
            <w:proofErr w:type="spellEnd"/>
            <w:r w:rsidRPr="00262E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62E9A">
              <w:rPr>
                <w:rFonts w:ascii="Arial" w:hAnsi="Arial" w:cs="Arial"/>
                <w:i/>
                <w:sz w:val="16"/>
                <w:szCs w:val="16"/>
              </w:rPr>
              <w:t>i</w:t>
            </w:r>
            <w:proofErr w:type="spellEnd"/>
            <w:r w:rsidRPr="00262E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62E9A">
              <w:rPr>
                <w:rFonts w:ascii="Arial" w:hAnsi="Arial" w:cs="Arial"/>
                <w:i/>
                <w:sz w:val="16"/>
                <w:szCs w:val="16"/>
              </w:rPr>
              <w:t>seminarski</w:t>
            </w:r>
            <w:proofErr w:type="spellEnd"/>
            <w:r w:rsidRPr="00262E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62E9A">
              <w:rPr>
                <w:rFonts w:ascii="Arial" w:hAnsi="Arial" w:cs="Arial"/>
                <w:i/>
                <w:sz w:val="16"/>
                <w:szCs w:val="16"/>
              </w:rPr>
              <w:t>rad</w:t>
            </w:r>
            <w:proofErr w:type="spellEnd"/>
            <w:r w:rsidRPr="00262E9A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62E9A">
              <w:rPr>
                <w:rFonts w:ascii="Arial" w:hAnsi="Arial" w:cs="Arial"/>
                <w:i/>
                <w:sz w:val="16"/>
                <w:szCs w:val="16"/>
              </w:rPr>
              <w:t>npr</w:t>
            </w:r>
            <w:proofErr w:type="spellEnd"/>
            <w:r w:rsidRPr="00262E9A">
              <w:rPr>
                <w:rFonts w:ascii="Arial" w:hAnsi="Arial" w:cs="Arial"/>
                <w:i/>
                <w:sz w:val="16"/>
                <w:szCs w:val="16"/>
              </w:rPr>
              <w:t>. Test, Term paper)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262E9A" w:rsidRDefault="00D02E1F" w:rsidP="009E1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262E9A" w:rsidRDefault="009E133D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1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262E9A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1F" w:rsidRPr="00262E9A" w:rsidTr="00D02E1F">
        <w:tc>
          <w:tcPr>
            <w:tcW w:w="9622" w:type="dxa"/>
            <w:gridSpan w:val="11"/>
            <w:shd w:val="clear" w:color="auto" w:fill="C2D69B" w:themeFill="accent3" w:themeFillTint="99"/>
            <w:vAlign w:val="center"/>
          </w:tcPr>
          <w:p w:rsidR="00D02E1F" w:rsidRPr="00262E9A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 xml:space="preserve">Literature </w:t>
            </w:r>
          </w:p>
        </w:tc>
      </w:tr>
      <w:tr w:rsidR="005E42D1" w:rsidRPr="00262E9A" w:rsidTr="00D02E1F">
        <w:tc>
          <w:tcPr>
            <w:tcW w:w="675" w:type="dxa"/>
            <w:vAlign w:val="center"/>
          </w:tcPr>
          <w:p w:rsidR="005E42D1" w:rsidRPr="00262E9A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Ord.</w:t>
            </w:r>
          </w:p>
        </w:tc>
        <w:tc>
          <w:tcPr>
            <w:tcW w:w="1701" w:type="dxa"/>
            <w:gridSpan w:val="2"/>
            <w:vAlign w:val="center"/>
          </w:tcPr>
          <w:p w:rsidR="005E42D1" w:rsidRPr="00262E9A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Author</w:t>
            </w:r>
          </w:p>
        </w:tc>
        <w:tc>
          <w:tcPr>
            <w:tcW w:w="2435" w:type="dxa"/>
            <w:gridSpan w:val="3"/>
            <w:vAlign w:val="center"/>
          </w:tcPr>
          <w:p w:rsidR="005E42D1" w:rsidRPr="00262E9A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3661" w:type="dxa"/>
            <w:gridSpan w:val="4"/>
            <w:vAlign w:val="center"/>
          </w:tcPr>
          <w:p w:rsidR="005E42D1" w:rsidRPr="00262E9A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Publisher</w:t>
            </w:r>
          </w:p>
        </w:tc>
        <w:tc>
          <w:tcPr>
            <w:tcW w:w="1150" w:type="dxa"/>
            <w:vAlign w:val="center"/>
          </w:tcPr>
          <w:p w:rsidR="005E42D1" w:rsidRPr="00262E9A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9E133D" w:rsidRPr="00262E9A" w:rsidTr="00EA2E93">
        <w:tc>
          <w:tcPr>
            <w:tcW w:w="675" w:type="dxa"/>
            <w:vAlign w:val="center"/>
          </w:tcPr>
          <w:p w:rsidR="009E133D" w:rsidRPr="00262E9A" w:rsidRDefault="009E133D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gridSpan w:val="10"/>
          </w:tcPr>
          <w:p w:rsidR="009E133D" w:rsidRPr="00262E9A" w:rsidRDefault="009E133D" w:rsidP="009E133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62E9A">
              <w:rPr>
                <w:rFonts w:ascii="Arial" w:hAnsi="Arial" w:cs="Arial"/>
                <w:sz w:val="16"/>
                <w:szCs w:val="16"/>
                <w:lang w:val="ru-RU"/>
              </w:rPr>
              <w:t>Gvozdenovi</w:t>
            </w:r>
            <w:r w:rsidRPr="00262E9A">
              <w:rPr>
                <w:rFonts w:ascii="Arial" w:hAnsi="Arial" w:cs="Arial"/>
                <w:sz w:val="16"/>
                <w:szCs w:val="16"/>
                <w:lang w:val="sr-Cyrl-CS"/>
              </w:rPr>
              <w:t xml:space="preserve">ć, </w:t>
            </w:r>
            <w:r w:rsidRPr="00262E9A">
              <w:rPr>
                <w:rFonts w:ascii="Arial" w:hAnsi="Arial" w:cs="Arial"/>
                <w:sz w:val="16"/>
                <w:szCs w:val="16"/>
                <w:lang w:val="ru-RU"/>
              </w:rPr>
              <w:t>D</w:t>
            </w:r>
            <w:r w:rsidRPr="00262E9A">
              <w:rPr>
                <w:rFonts w:ascii="Arial" w:hAnsi="Arial" w:cs="Arial"/>
                <w:sz w:val="16"/>
                <w:szCs w:val="16"/>
                <w:lang w:val="sr-Cyrl-CS"/>
              </w:rPr>
              <w:t xml:space="preserve">., </w:t>
            </w:r>
            <w:r w:rsidRPr="00262E9A">
              <w:rPr>
                <w:rFonts w:ascii="Arial" w:hAnsi="Arial" w:cs="Arial"/>
                <w:sz w:val="16"/>
                <w:szCs w:val="16"/>
                <w:lang w:val="ru-RU"/>
              </w:rPr>
              <w:t>Davidovi</w:t>
            </w:r>
            <w:r w:rsidRPr="00262E9A">
              <w:rPr>
                <w:rFonts w:ascii="Arial" w:hAnsi="Arial" w:cs="Arial"/>
                <w:sz w:val="16"/>
                <w:szCs w:val="16"/>
                <w:lang w:val="sr-Cyrl-CS"/>
              </w:rPr>
              <w:t xml:space="preserve">ć, </w:t>
            </w:r>
            <w:r w:rsidRPr="00262E9A">
              <w:rPr>
                <w:rFonts w:ascii="Arial" w:hAnsi="Arial" w:cs="Arial"/>
                <w:sz w:val="16"/>
                <w:szCs w:val="16"/>
                <w:lang w:val="ru-RU"/>
              </w:rPr>
              <w:t>M</w:t>
            </w:r>
            <w:r w:rsidRPr="00262E9A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262E9A">
              <w:rPr>
                <w:rFonts w:ascii="Arial" w:hAnsi="Arial" w:cs="Arial"/>
                <w:sz w:val="16"/>
                <w:szCs w:val="16"/>
              </w:rPr>
              <w:sym w:font="Symbol" w:char="F03A"/>
            </w:r>
            <w:r w:rsidRPr="00262E9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262E9A">
              <w:rPr>
                <w:rFonts w:ascii="Arial" w:hAnsi="Arial" w:cs="Arial"/>
                <w:sz w:val="16"/>
                <w:szCs w:val="16"/>
                <w:lang w:val="ru-RU"/>
              </w:rPr>
              <w:t>Berba i čuvanje voća, Nolit, Beograd, 1990.</w:t>
            </w:r>
          </w:p>
        </w:tc>
      </w:tr>
      <w:tr w:rsidR="009E133D" w:rsidRPr="00262E9A" w:rsidTr="00EA2E93">
        <w:tc>
          <w:tcPr>
            <w:tcW w:w="675" w:type="dxa"/>
            <w:vAlign w:val="center"/>
          </w:tcPr>
          <w:p w:rsidR="009E133D" w:rsidRPr="00262E9A" w:rsidRDefault="009E133D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gridSpan w:val="10"/>
          </w:tcPr>
          <w:p w:rsidR="009E133D" w:rsidRPr="00262E9A" w:rsidRDefault="009E133D" w:rsidP="009E133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62E9A">
              <w:rPr>
                <w:rFonts w:ascii="Arial" w:hAnsi="Arial" w:cs="Arial"/>
                <w:sz w:val="16"/>
                <w:szCs w:val="16"/>
                <w:lang w:val="ru-RU"/>
              </w:rPr>
              <w:t>Keserović, Z, Korać, N., Magazin, N., Grgurević, V., Gvozdenović, D., Bijelić, S., Vračević, B.: Proizvodnja voća i grožđa na malim površinama, Poljoprivredni fakultet Novi Sad, 2008.</w:t>
            </w:r>
          </w:p>
        </w:tc>
      </w:tr>
      <w:tr w:rsidR="009E133D" w:rsidRPr="00262E9A" w:rsidTr="00EA2E93">
        <w:tc>
          <w:tcPr>
            <w:tcW w:w="675" w:type="dxa"/>
            <w:vAlign w:val="center"/>
          </w:tcPr>
          <w:p w:rsidR="009E133D" w:rsidRPr="00262E9A" w:rsidRDefault="009E133D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gridSpan w:val="10"/>
          </w:tcPr>
          <w:p w:rsidR="009E133D" w:rsidRPr="00262E9A" w:rsidRDefault="009E133D" w:rsidP="009E133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62E9A">
              <w:rPr>
                <w:rFonts w:ascii="Arial" w:hAnsi="Arial" w:cs="Arial"/>
                <w:sz w:val="16"/>
                <w:szCs w:val="16"/>
                <w:lang w:val="sr-Cyrl-CS"/>
              </w:rPr>
              <w:t>Magazin, N., Keserović, Z., Milić, B., Dorić, M.,  Gošić, J.: Berba i čuvanje plodova jabuke iz integralne proizvodnje, Poljoprivredni fakultet Novi Sad, 2013.</w:t>
            </w:r>
          </w:p>
        </w:tc>
      </w:tr>
      <w:tr w:rsidR="009E133D" w:rsidRPr="00262E9A" w:rsidTr="00EA2E93">
        <w:tc>
          <w:tcPr>
            <w:tcW w:w="675" w:type="dxa"/>
            <w:vAlign w:val="center"/>
          </w:tcPr>
          <w:p w:rsidR="009E133D" w:rsidRPr="00262E9A" w:rsidRDefault="009E133D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gridSpan w:val="10"/>
          </w:tcPr>
          <w:p w:rsidR="009E133D" w:rsidRPr="00262E9A" w:rsidRDefault="009E133D" w:rsidP="009E133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62E9A">
              <w:rPr>
                <w:rFonts w:ascii="Arial" w:hAnsi="Arial" w:cs="Arial"/>
                <w:sz w:val="16"/>
                <w:szCs w:val="16"/>
                <w:lang w:val="sr-Cyrl-CS"/>
              </w:rPr>
              <w:t>Žunić, D., Garić, M.: Posebno vinogradarstvo – Ampelografija 2, Poljoprivredni fakultet Priština</w:t>
            </w:r>
            <w:r w:rsidRPr="00262E9A">
              <w:rPr>
                <w:rFonts w:ascii="Arial" w:hAnsi="Arial" w:cs="Arial"/>
                <w:sz w:val="16"/>
                <w:szCs w:val="16"/>
                <w:lang w:val="sr-Latn-CS"/>
              </w:rPr>
              <w:t>, 2010.</w:t>
            </w:r>
          </w:p>
        </w:tc>
      </w:tr>
      <w:tr w:rsidR="009E133D" w:rsidRPr="00262E9A" w:rsidTr="00EA2E93">
        <w:tc>
          <w:tcPr>
            <w:tcW w:w="675" w:type="dxa"/>
            <w:vAlign w:val="center"/>
          </w:tcPr>
          <w:p w:rsidR="009E133D" w:rsidRPr="00262E9A" w:rsidRDefault="009E133D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7" w:type="dxa"/>
            <w:gridSpan w:val="10"/>
          </w:tcPr>
          <w:p w:rsidR="009E133D" w:rsidRPr="00262E9A" w:rsidRDefault="009E133D" w:rsidP="00532020">
            <w:pPr>
              <w:rPr>
                <w:rFonts w:ascii="Arial" w:hAnsi="Arial" w:cs="Arial"/>
                <w:sz w:val="16"/>
                <w:szCs w:val="16"/>
              </w:rPr>
            </w:pPr>
            <w:r w:rsidRPr="00262E9A">
              <w:rPr>
                <w:rFonts w:ascii="Arial" w:hAnsi="Arial" w:cs="Arial"/>
                <w:sz w:val="16"/>
                <w:szCs w:val="16"/>
                <w:lang w:val="en-GB" w:eastAsia="sr-Latn-CS"/>
              </w:rPr>
              <w:t xml:space="preserve">Wills, R., </w:t>
            </w:r>
            <w:proofErr w:type="spellStart"/>
            <w:r w:rsidRPr="00262E9A">
              <w:rPr>
                <w:rFonts w:ascii="Arial" w:hAnsi="Arial" w:cs="Arial"/>
                <w:sz w:val="16"/>
                <w:szCs w:val="16"/>
                <w:lang w:val="en-GB" w:eastAsia="sr-Latn-CS"/>
              </w:rPr>
              <w:t>McGlasson</w:t>
            </w:r>
            <w:proofErr w:type="spellEnd"/>
            <w:r w:rsidRPr="00262E9A">
              <w:rPr>
                <w:rFonts w:ascii="Arial" w:hAnsi="Arial" w:cs="Arial"/>
                <w:sz w:val="16"/>
                <w:szCs w:val="16"/>
                <w:lang w:val="en-GB" w:eastAsia="sr-Latn-CS"/>
              </w:rPr>
              <w:t xml:space="preserve">, B., Graham, D., Joyce, </w:t>
            </w:r>
            <w:proofErr w:type="gramStart"/>
            <w:r w:rsidRPr="00262E9A">
              <w:rPr>
                <w:rFonts w:ascii="Arial" w:hAnsi="Arial" w:cs="Arial"/>
                <w:sz w:val="16"/>
                <w:szCs w:val="16"/>
                <w:lang w:val="en-GB" w:eastAsia="sr-Latn-CS"/>
              </w:rPr>
              <w:t>D</w:t>
            </w:r>
            <w:proofErr w:type="gramEnd"/>
            <w:r w:rsidRPr="00262E9A">
              <w:rPr>
                <w:rFonts w:ascii="Arial" w:hAnsi="Arial" w:cs="Arial"/>
                <w:sz w:val="16"/>
                <w:szCs w:val="16"/>
                <w:lang w:val="en-GB" w:eastAsia="sr-Latn-CS"/>
              </w:rPr>
              <w:t xml:space="preserve">.: Postharvest: an introduction to the physiology of fruit, vegetables and ornamentals, CAB International, </w:t>
            </w:r>
            <w:proofErr w:type="spellStart"/>
            <w:r w:rsidRPr="00262E9A">
              <w:rPr>
                <w:rFonts w:ascii="Arial" w:hAnsi="Arial" w:cs="Arial"/>
                <w:sz w:val="16"/>
                <w:szCs w:val="16"/>
                <w:lang w:val="en-GB" w:eastAsia="sr-Latn-CS"/>
              </w:rPr>
              <w:t>Velika</w:t>
            </w:r>
            <w:proofErr w:type="spellEnd"/>
            <w:r w:rsidRPr="00262E9A">
              <w:rPr>
                <w:rFonts w:ascii="Arial" w:hAnsi="Arial" w:cs="Arial"/>
                <w:sz w:val="16"/>
                <w:szCs w:val="16"/>
                <w:lang w:val="en-GB" w:eastAsia="sr-Latn-CS"/>
              </w:rPr>
              <w:t xml:space="preserve"> </w:t>
            </w:r>
            <w:proofErr w:type="spellStart"/>
            <w:r w:rsidRPr="00262E9A">
              <w:rPr>
                <w:rFonts w:ascii="Arial" w:hAnsi="Arial" w:cs="Arial"/>
                <w:sz w:val="16"/>
                <w:szCs w:val="16"/>
                <w:lang w:val="en-GB" w:eastAsia="sr-Latn-CS"/>
              </w:rPr>
              <w:t>Britanija</w:t>
            </w:r>
            <w:proofErr w:type="spellEnd"/>
            <w:r w:rsidRPr="00262E9A">
              <w:rPr>
                <w:rFonts w:ascii="Arial" w:hAnsi="Arial" w:cs="Arial"/>
                <w:sz w:val="16"/>
                <w:szCs w:val="16"/>
                <w:lang w:val="en-GB" w:eastAsia="sr-Latn-CS"/>
              </w:rPr>
              <w:t>, 2007.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818"/>
        <w:gridCol w:w="6372"/>
        <w:gridCol w:w="1432"/>
      </w:tblGrid>
      <w:tr w:rsidR="001312B9" w:rsidTr="009E2BF4">
        <w:trPr>
          <w:trHeight w:val="694"/>
        </w:trPr>
        <w:tc>
          <w:tcPr>
            <w:tcW w:w="1818" w:type="dxa"/>
            <w:vMerge w:val="restart"/>
            <w:vAlign w:val="center"/>
          </w:tcPr>
          <w:p w:rsidR="001312B9" w:rsidRDefault="001312B9" w:rsidP="001312B9">
            <w:pPr>
              <w:jc w:val="center"/>
            </w:pPr>
            <w:r w:rsidRPr="001312B9">
              <w:rPr>
                <w:noProof/>
              </w:rPr>
              <w:drawing>
                <wp:inline distT="0" distB="0" distL="0" distR="0">
                  <wp:extent cx="836195" cy="782053"/>
                  <wp:effectExtent l="0" t="0" r="0" b="0"/>
                  <wp:docPr id="2" name="Picture 1" descr="Znak univerzite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 descr="Znak univerzit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09" cy="780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312B9" w:rsidRDefault="001312B9" w:rsidP="0013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UNIVERSITY OF NOVI SAD</w:t>
            </w:r>
          </w:p>
          <w:p w:rsidR="001312B9" w:rsidRPr="001312B9" w:rsidRDefault="001312B9" w:rsidP="0013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12B9" w:rsidRPr="001312B9" w:rsidRDefault="001312B9" w:rsidP="00131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FACULTY OF AGRICULTURE 21000 NOVI SAD</w:t>
            </w:r>
            <w:r>
              <w:rPr>
                <w:rFonts w:ascii="Arial" w:hAnsi="Arial" w:cs="Arial"/>
                <w:sz w:val="16"/>
                <w:szCs w:val="16"/>
              </w:rPr>
              <w:t>, TRG DOSITEJA OBRADOVIĆA 8</w:t>
            </w:r>
          </w:p>
        </w:tc>
        <w:tc>
          <w:tcPr>
            <w:tcW w:w="1432" w:type="dxa"/>
            <w:vMerge w:val="restart"/>
            <w:vAlign w:val="center"/>
          </w:tcPr>
          <w:p w:rsidR="001312B9" w:rsidRDefault="001312B9" w:rsidP="001312B9">
            <w:pPr>
              <w:jc w:val="center"/>
            </w:pPr>
            <w:r w:rsidRPr="001312B9">
              <w:rPr>
                <w:noProof/>
              </w:rPr>
              <w:drawing>
                <wp:inline distT="0" distB="0" distL="0" distR="0">
                  <wp:extent cx="677739" cy="661736"/>
                  <wp:effectExtent l="19050" t="0" r="8061" b="0"/>
                  <wp:docPr id="3" name="Picture 2" descr="Znak fakultet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Znak fakultet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685"/>
                              </a:clrFrom>
                              <a:clrTo>
                                <a:srgbClr val="FFF685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12" cy="6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33D" w:rsidTr="009E2BF4">
        <w:trPr>
          <w:trHeight w:val="1040"/>
        </w:trPr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9E133D" w:rsidRDefault="009E133D"/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E133D" w:rsidRPr="001312B9" w:rsidRDefault="009E133D" w:rsidP="00557377">
            <w:pPr>
              <w:jc w:val="center"/>
              <w:rPr>
                <w:sz w:val="28"/>
                <w:szCs w:val="28"/>
              </w:rPr>
            </w:pPr>
            <w:r w:rsidRPr="001312B9">
              <w:rPr>
                <w:sz w:val="28"/>
                <w:szCs w:val="28"/>
              </w:rPr>
              <w:t xml:space="preserve">Study </w:t>
            </w:r>
            <w:proofErr w:type="spellStart"/>
            <w:r w:rsidRPr="001312B9">
              <w:rPr>
                <w:sz w:val="28"/>
                <w:szCs w:val="28"/>
              </w:rPr>
              <w:t>Programme</w:t>
            </w:r>
            <w:proofErr w:type="spellEnd"/>
            <w:r w:rsidRPr="001312B9">
              <w:rPr>
                <w:sz w:val="28"/>
                <w:szCs w:val="28"/>
              </w:rPr>
              <w:t xml:space="preserve"> Accreditation</w:t>
            </w:r>
          </w:p>
          <w:p w:rsidR="009E133D" w:rsidRDefault="009E133D" w:rsidP="00557377">
            <w:pPr>
              <w:jc w:val="center"/>
            </w:pPr>
          </w:p>
          <w:p w:rsidR="009E133D" w:rsidRPr="001B4D4E" w:rsidRDefault="009E133D" w:rsidP="00557377">
            <w:pPr>
              <w:ind w:left="25"/>
              <w:rPr>
                <w:rFonts w:ascii="Arial" w:hAnsi="Arial" w:cs="Arial"/>
                <w:i/>
                <w:sz w:val="16"/>
                <w:szCs w:val="16"/>
              </w:rPr>
            </w:pPr>
            <w:r w:rsidRPr="001B4D4E">
              <w:rPr>
                <w:rFonts w:ascii="Arial" w:hAnsi="Arial" w:cs="Arial"/>
                <w:sz w:val="18"/>
                <w:szCs w:val="18"/>
                <w:lang w:val="sr-Latn-CS"/>
              </w:rPr>
              <w:t>Undergraduate Academic Studies</w:t>
            </w:r>
            <w:r w:rsidRPr="001B4D4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1312B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312B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1B4D4E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Fruit Science and Viticulture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133D" w:rsidRPr="001312B9" w:rsidRDefault="009E133D" w:rsidP="00557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9E133D" w:rsidRDefault="009E133D"/>
        </w:tc>
      </w:tr>
      <w:tr w:rsidR="001312B9" w:rsidTr="009E2BF4">
        <w:tc>
          <w:tcPr>
            <w:tcW w:w="9622" w:type="dxa"/>
            <w:gridSpan w:val="3"/>
            <w:tcBorders>
              <w:left w:val="nil"/>
              <w:bottom w:val="nil"/>
              <w:right w:val="nil"/>
            </w:tcBorders>
          </w:tcPr>
          <w:p w:rsidR="001312B9" w:rsidRPr="001312B9" w:rsidRDefault="001312B9">
            <w:pPr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8"/>
                <w:szCs w:val="18"/>
              </w:rPr>
              <w:t>Table 5.2 Course specification</w:t>
            </w:r>
          </w:p>
        </w:tc>
      </w:tr>
    </w:tbl>
    <w:p w:rsidR="001312B9" w:rsidRDefault="001312B9"/>
    <w:p w:rsidR="001312B9" w:rsidRDefault="001312B9"/>
    <w:p w:rsidR="00DF0ABC" w:rsidRDefault="00DF0ABC"/>
    <w:sectPr w:rsidR="00DF0ABC" w:rsidSect="00D554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187A"/>
    <w:multiLevelType w:val="hybridMultilevel"/>
    <w:tmpl w:val="D654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3328F"/>
    <w:multiLevelType w:val="hybridMultilevel"/>
    <w:tmpl w:val="AEDCB10A"/>
    <w:lvl w:ilvl="0" w:tplc="19A05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>
    <w:nsid w:val="30281E5B"/>
    <w:multiLevelType w:val="hybridMultilevel"/>
    <w:tmpl w:val="D12C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20BE2"/>
    <w:multiLevelType w:val="hybridMultilevel"/>
    <w:tmpl w:val="3D7AC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34DF0"/>
    <w:multiLevelType w:val="hybridMultilevel"/>
    <w:tmpl w:val="A044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255EDE"/>
    <w:rsid w:val="0008374A"/>
    <w:rsid w:val="001312B9"/>
    <w:rsid w:val="001F34D7"/>
    <w:rsid w:val="002319BC"/>
    <w:rsid w:val="00255EDE"/>
    <w:rsid w:val="002611DF"/>
    <w:rsid w:val="00262E9A"/>
    <w:rsid w:val="00322F84"/>
    <w:rsid w:val="004666C8"/>
    <w:rsid w:val="004C1CC6"/>
    <w:rsid w:val="00535E50"/>
    <w:rsid w:val="005E42D1"/>
    <w:rsid w:val="00927F2D"/>
    <w:rsid w:val="009B28FB"/>
    <w:rsid w:val="009E133D"/>
    <w:rsid w:val="009E2BF4"/>
    <w:rsid w:val="00AB69C5"/>
    <w:rsid w:val="00AE67EE"/>
    <w:rsid w:val="00C21CE9"/>
    <w:rsid w:val="00CC0E96"/>
    <w:rsid w:val="00CC7AA9"/>
    <w:rsid w:val="00D02E1F"/>
    <w:rsid w:val="00D554D7"/>
    <w:rsid w:val="00D57E7D"/>
    <w:rsid w:val="00DF0ABC"/>
    <w:rsid w:val="00F8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2D1"/>
    <w:pPr>
      <w:ind w:left="720"/>
      <w:contextualSpacing/>
    </w:pPr>
  </w:style>
  <w:style w:type="character" w:customStyle="1" w:styleId="hps">
    <w:name w:val="hps"/>
    <w:basedOn w:val="DefaultParagraphFont"/>
    <w:rsid w:val="009E1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dragana.krajinovic</dc:creator>
  <cp:lastModifiedBy>biserka.milic</cp:lastModifiedBy>
  <cp:revision>3</cp:revision>
  <dcterms:created xsi:type="dcterms:W3CDTF">2014-12-09T10:44:00Z</dcterms:created>
  <dcterms:modified xsi:type="dcterms:W3CDTF">2014-12-22T09:04:00Z</dcterms:modified>
</cp:coreProperties>
</file>