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4"/>
        <w:gridCol w:w="282"/>
        <w:gridCol w:w="1132"/>
        <w:gridCol w:w="562"/>
        <w:gridCol w:w="732"/>
        <w:gridCol w:w="1101"/>
        <w:gridCol w:w="1410"/>
        <w:gridCol w:w="425"/>
        <w:gridCol w:w="707"/>
        <w:gridCol w:w="1146"/>
      </w:tblGrid>
      <w:tr w:rsidR="00461E71" w:rsidRPr="003A01B3" w:rsidTr="00461E71">
        <w:trPr>
          <w:trHeight w:val="420"/>
        </w:trPr>
        <w:tc>
          <w:tcPr>
            <w:tcW w:w="2125" w:type="dxa"/>
            <w:gridSpan w:val="2"/>
            <w:shd w:val="clear" w:color="auto" w:fill="C2D69B" w:themeFill="accent3" w:themeFillTint="99"/>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Course:</w:t>
            </w:r>
          </w:p>
        </w:tc>
        <w:tc>
          <w:tcPr>
            <w:tcW w:w="7497" w:type="dxa"/>
            <w:gridSpan w:val="9"/>
            <w:vMerge w:val="restart"/>
            <w:vAlign w:val="center"/>
          </w:tcPr>
          <w:p w:rsidR="00461E71" w:rsidRPr="003A01B3" w:rsidRDefault="00461E71" w:rsidP="00F56900">
            <w:pPr>
              <w:jc w:val="center"/>
              <w:rPr>
                <w:rFonts w:ascii="Arial" w:hAnsi="Arial" w:cs="Arial"/>
                <w:sz w:val="18"/>
                <w:szCs w:val="18"/>
                <w:lang w:val="en-GB"/>
              </w:rPr>
            </w:pPr>
            <w:r w:rsidRPr="003A01B3">
              <w:rPr>
                <w:rFonts w:ascii="Arial" w:hAnsi="Arial" w:cs="Arial"/>
                <w:sz w:val="24"/>
                <w:szCs w:val="18"/>
                <w:lang w:val="en-GB"/>
              </w:rPr>
              <w:t xml:space="preserve">Statistics </w:t>
            </w:r>
          </w:p>
        </w:tc>
      </w:tr>
      <w:tr w:rsidR="00461E71" w:rsidRPr="003A01B3" w:rsidTr="00461E71">
        <w:tc>
          <w:tcPr>
            <w:tcW w:w="2125" w:type="dxa"/>
            <w:gridSpan w:val="2"/>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Course id:</w:t>
            </w:r>
            <w:r>
              <w:rPr>
                <w:rFonts w:ascii="Arial" w:hAnsi="Arial" w:cs="Arial"/>
                <w:sz w:val="16"/>
                <w:szCs w:val="16"/>
                <w:lang w:val="en-GB"/>
              </w:rPr>
              <w:t xml:space="preserve"> </w:t>
            </w:r>
            <w:r w:rsidRPr="00112788">
              <w:rPr>
                <w:rFonts w:ascii="Arial" w:eastAsia="Times New Roman" w:hAnsi="Arial" w:cs="Arial"/>
                <w:sz w:val="16"/>
                <w:szCs w:val="16"/>
              </w:rPr>
              <w:t>7О</w:t>
            </w:r>
            <w:r w:rsidRPr="00112788">
              <w:rPr>
                <w:rFonts w:ascii="Arial" w:eastAsia="Times New Roman" w:hAnsi="Arial" w:cs="Arial"/>
                <w:sz w:val="16"/>
                <w:szCs w:val="16"/>
                <w:lang w:val="sr-Cyrl-CS"/>
              </w:rPr>
              <w:t>АТ2О07</w:t>
            </w:r>
            <w:r w:rsidRPr="003A01B3">
              <w:rPr>
                <w:rFonts w:ascii="Arial" w:hAnsi="Arial" w:cs="Arial"/>
                <w:sz w:val="16"/>
                <w:szCs w:val="16"/>
                <w:lang w:val="en-GB"/>
              </w:rPr>
              <w:t xml:space="preserve"> </w:t>
            </w:r>
          </w:p>
        </w:tc>
        <w:tc>
          <w:tcPr>
            <w:tcW w:w="7497" w:type="dxa"/>
            <w:gridSpan w:val="9"/>
            <w:vMerge/>
          </w:tcPr>
          <w:p w:rsidR="00461E71" w:rsidRPr="003A01B3" w:rsidRDefault="00461E71" w:rsidP="00F56900">
            <w:pPr>
              <w:rPr>
                <w:rFonts w:ascii="Arial" w:hAnsi="Arial" w:cs="Arial"/>
                <w:lang w:val="en-GB"/>
              </w:rPr>
            </w:pPr>
          </w:p>
        </w:tc>
      </w:tr>
      <w:tr w:rsidR="00461E71" w:rsidRPr="003A01B3" w:rsidTr="00461E71">
        <w:trPr>
          <w:trHeight w:val="70"/>
        </w:trPr>
        <w:tc>
          <w:tcPr>
            <w:tcW w:w="2125" w:type="dxa"/>
            <w:gridSpan w:val="2"/>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Number of ECTS: 7</w:t>
            </w:r>
          </w:p>
        </w:tc>
        <w:tc>
          <w:tcPr>
            <w:tcW w:w="7497" w:type="dxa"/>
            <w:gridSpan w:val="9"/>
            <w:vMerge/>
          </w:tcPr>
          <w:p w:rsidR="00461E71" w:rsidRPr="003A01B3" w:rsidRDefault="00461E71" w:rsidP="00F56900">
            <w:pPr>
              <w:rPr>
                <w:rFonts w:ascii="Arial" w:hAnsi="Arial" w:cs="Arial"/>
                <w:lang w:val="en-GB"/>
              </w:rPr>
            </w:pPr>
          </w:p>
        </w:tc>
      </w:tr>
      <w:tr w:rsidR="00461E71" w:rsidRPr="003A01B3" w:rsidTr="00461E71">
        <w:trPr>
          <w:trHeight w:val="211"/>
        </w:trPr>
        <w:tc>
          <w:tcPr>
            <w:tcW w:w="2125" w:type="dxa"/>
            <w:gridSpan w:val="2"/>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Teacher:</w:t>
            </w:r>
          </w:p>
        </w:tc>
        <w:tc>
          <w:tcPr>
            <w:tcW w:w="7497" w:type="dxa"/>
            <w:gridSpan w:val="9"/>
          </w:tcPr>
          <w:p w:rsidR="00461E71" w:rsidRPr="003A01B3" w:rsidRDefault="00461E71" w:rsidP="00F56900">
            <w:pPr>
              <w:rPr>
                <w:rFonts w:ascii="Arial" w:eastAsia="Times New Roman" w:hAnsi="Arial" w:cs="Arial"/>
                <w:bCs/>
                <w:sz w:val="20"/>
                <w:szCs w:val="20"/>
                <w:lang w:val="en-GB"/>
              </w:rPr>
            </w:pPr>
            <w:r w:rsidRPr="003A01B3">
              <w:rPr>
                <w:rFonts w:ascii="Arial" w:eastAsia="Times New Roman" w:hAnsi="Arial" w:cs="Arial"/>
                <w:bCs/>
                <w:sz w:val="20"/>
                <w:szCs w:val="20"/>
                <w:lang w:val="en-GB"/>
              </w:rPr>
              <w:t xml:space="preserve">Beba S. </w:t>
            </w:r>
            <w:proofErr w:type="spellStart"/>
            <w:r w:rsidRPr="003A01B3">
              <w:rPr>
                <w:rFonts w:ascii="Arial" w:eastAsia="Times New Roman" w:hAnsi="Arial" w:cs="Arial"/>
                <w:bCs/>
                <w:sz w:val="20"/>
                <w:szCs w:val="20"/>
                <w:lang w:val="en-GB"/>
              </w:rPr>
              <w:t>Mutavdžić</w:t>
            </w:r>
            <w:proofErr w:type="spellEnd"/>
            <w:r w:rsidRPr="003A01B3">
              <w:rPr>
                <w:rFonts w:ascii="Arial" w:eastAsia="Times New Roman" w:hAnsi="Arial" w:cs="Arial"/>
                <w:bCs/>
                <w:sz w:val="20"/>
                <w:szCs w:val="20"/>
                <w:lang w:val="en-GB"/>
              </w:rPr>
              <w:t>, PhD.</w:t>
            </w:r>
          </w:p>
        </w:tc>
      </w:tr>
      <w:tr w:rsidR="00461E71" w:rsidRPr="003A01B3" w:rsidTr="00461E71">
        <w:trPr>
          <w:trHeight w:val="210"/>
        </w:trPr>
        <w:tc>
          <w:tcPr>
            <w:tcW w:w="2125" w:type="dxa"/>
            <w:gridSpan w:val="2"/>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Assistant:</w:t>
            </w:r>
          </w:p>
        </w:tc>
        <w:tc>
          <w:tcPr>
            <w:tcW w:w="7497" w:type="dxa"/>
            <w:gridSpan w:val="9"/>
          </w:tcPr>
          <w:p w:rsidR="00461E71" w:rsidRPr="003A01B3" w:rsidRDefault="00461E71" w:rsidP="00F56900">
            <w:pPr>
              <w:rPr>
                <w:rFonts w:ascii="Arial" w:eastAsia="Times New Roman" w:hAnsi="Arial" w:cs="Arial"/>
                <w:bCs/>
                <w:sz w:val="20"/>
                <w:szCs w:val="20"/>
                <w:lang w:val="en-GB"/>
              </w:rPr>
            </w:pPr>
            <w:proofErr w:type="spellStart"/>
            <w:r w:rsidRPr="003A01B3">
              <w:rPr>
                <w:rFonts w:ascii="Arial" w:eastAsia="Times New Roman" w:hAnsi="Arial" w:cs="Arial"/>
                <w:bCs/>
                <w:sz w:val="20"/>
                <w:szCs w:val="20"/>
                <w:lang w:val="en-GB"/>
              </w:rPr>
              <w:t>Emilija</w:t>
            </w:r>
            <w:proofErr w:type="spellEnd"/>
            <w:r w:rsidRPr="003A01B3">
              <w:rPr>
                <w:rFonts w:ascii="Arial" w:eastAsia="Times New Roman" w:hAnsi="Arial" w:cs="Arial"/>
                <w:bCs/>
                <w:sz w:val="20"/>
                <w:szCs w:val="20"/>
                <w:lang w:val="en-GB"/>
              </w:rPr>
              <w:t xml:space="preserve"> B. </w:t>
            </w:r>
            <w:proofErr w:type="spellStart"/>
            <w:r w:rsidRPr="003A01B3">
              <w:rPr>
                <w:rFonts w:ascii="Arial" w:eastAsia="Times New Roman" w:hAnsi="Arial" w:cs="Arial"/>
                <w:bCs/>
                <w:sz w:val="20"/>
                <w:szCs w:val="20"/>
                <w:lang w:val="en-GB"/>
              </w:rPr>
              <w:t>Nikolić-Đorić</w:t>
            </w:r>
            <w:proofErr w:type="spellEnd"/>
            <w:r w:rsidRPr="003A01B3">
              <w:rPr>
                <w:rFonts w:ascii="Arial" w:eastAsia="Times New Roman" w:hAnsi="Arial" w:cs="Arial"/>
                <w:bCs/>
                <w:sz w:val="20"/>
                <w:szCs w:val="20"/>
                <w:lang w:val="en-GB"/>
              </w:rPr>
              <w:t>, MSc.</w:t>
            </w:r>
            <w:r>
              <w:rPr>
                <w:rFonts w:ascii="Arial" w:eastAsia="Times New Roman" w:hAnsi="Arial" w:cs="Arial"/>
                <w:bCs/>
                <w:sz w:val="20"/>
                <w:szCs w:val="20"/>
                <w:lang w:val="en-GB"/>
              </w:rPr>
              <w:t xml:space="preserve">, </w:t>
            </w:r>
            <w:r w:rsidRPr="003A01B3">
              <w:rPr>
                <w:rFonts w:ascii="Arial" w:eastAsia="Times New Roman" w:hAnsi="Arial" w:cs="Arial"/>
                <w:bCs/>
                <w:sz w:val="20"/>
                <w:szCs w:val="20"/>
                <w:lang w:val="en-GB"/>
              </w:rPr>
              <w:t xml:space="preserve"> Beba S. </w:t>
            </w:r>
            <w:proofErr w:type="spellStart"/>
            <w:r w:rsidRPr="003A01B3">
              <w:rPr>
                <w:rFonts w:ascii="Arial" w:eastAsia="Times New Roman" w:hAnsi="Arial" w:cs="Arial"/>
                <w:bCs/>
                <w:sz w:val="20"/>
                <w:szCs w:val="20"/>
                <w:lang w:val="en-GB"/>
              </w:rPr>
              <w:t>Mutavdžić</w:t>
            </w:r>
            <w:proofErr w:type="spellEnd"/>
            <w:r w:rsidRPr="003A01B3">
              <w:rPr>
                <w:rFonts w:ascii="Arial" w:eastAsia="Times New Roman" w:hAnsi="Arial" w:cs="Arial"/>
                <w:bCs/>
                <w:sz w:val="20"/>
                <w:szCs w:val="20"/>
                <w:lang w:val="en-GB"/>
              </w:rPr>
              <w:t>, PhD.</w:t>
            </w:r>
          </w:p>
        </w:tc>
      </w:tr>
      <w:tr w:rsidR="00461E71" w:rsidRPr="003A01B3" w:rsidTr="00461E71">
        <w:tc>
          <w:tcPr>
            <w:tcW w:w="2125" w:type="dxa"/>
            <w:gridSpan w:val="2"/>
            <w:tcBorders>
              <w:bottom w:val="single" w:sz="4" w:space="0" w:color="auto"/>
            </w:tcBorders>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Course status</w:t>
            </w:r>
          </w:p>
        </w:tc>
        <w:tc>
          <w:tcPr>
            <w:tcW w:w="7497" w:type="dxa"/>
            <w:gridSpan w:val="9"/>
            <w:tcBorders>
              <w:bottom w:val="single" w:sz="4" w:space="0" w:color="auto"/>
            </w:tcBorders>
          </w:tcPr>
          <w:p w:rsidR="00461E71" w:rsidRPr="003A01B3" w:rsidRDefault="00461E71" w:rsidP="00F56900">
            <w:pPr>
              <w:rPr>
                <w:rFonts w:ascii="Arial" w:hAnsi="Arial" w:cs="Arial"/>
                <w:lang w:val="en-GB"/>
              </w:rPr>
            </w:pPr>
            <w:r w:rsidRPr="003A01B3">
              <w:rPr>
                <w:rFonts w:ascii="Arial" w:hAnsi="Arial" w:cs="Arial"/>
                <w:sz w:val="18"/>
                <w:szCs w:val="18"/>
                <w:lang w:val="en-GB"/>
              </w:rPr>
              <w:t>Mandatory</w:t>
            </w:r>
          </w:p>
        </w:tc>
      </w:tr>
      <w:tr w:rsidR="00461E71" w:rsidRPr="003A01B3" w:rsidTr="00F56900">
        <w:trPr>
          <w:trHeight w:val="227"/>
        </w:trPr>
        <w:tc>
          <w:tcPr>
            <w:tcW w:w="9622" w:type="dxa"/>
            <w:gridSpan w:val="11"/>
            <w:tcBorders>
              <w:bottom w:val="single" w:sz="4" w:space="0" w:color="auto"/>
            </w:tcBorders>
            <w:shd w:val="clear" w:color="auto" w:fill="C2D69B" w:themeFill="accent3" w:themeFillTint="99"/>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Number of active teaching classes (weekly)</w:t>
            </w:r>
          </w:p>
        </w:tc>
      </w:tr>
      <w:tr w:rsidR="00461E71" w:rsidRPr="003A01B3" w:rsidTr="00461E71">
        <w:trPr>
          <w:trHeight w:val="227"/>
        </w:trPr>
        <w:tc>
          <w:tcPr>
            <w:tcW w:w="2125"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Lectures: 3</w:t>
            </w:r>
          </w:p>
        </w:tc>
        <w:tc>
          <w:tcPr>
            <w:tcW w:w="1976" w:type="dxa"/>
            <w:gridSpan w:val="3"/>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Tutorials: 3</w:t>
            </w:r>
          </w:p>
        </w:tc>
        <w:tc>
          <w:tcPr>
            <w:tcW w:w="1833"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Other teaching types:</w:t>
            </w:r>
          </w:p>
        </w:tc>
        <w:tc>
          <w:tcPr>
            <w:tcW w:w="1835"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Other classes:</w:t>
            </w:r>
          </w:p>
        </w:tc>
      </w:tr>
      <w:tr w:rsidR="00461E71" w:rsidRPr="003A01B3" w:rsidTr="00461E71">
        <w:tc>
          <w:tcPr>
            <w:tcW w:w="2125" w:type="dxa"/>
            <w:gridSpan w:val="2"/>
            <w:shd w:val="clear" w:color="auto" w:fill="C2D69B" w:themeFill="accent3" w:themeFillTint="99"/>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Precondition courses</w:t>
            </w:r>
          </w:p>
        </w:tc>
        <w:tc>
          <w:tcPr>
            <w:tcW w:w="7497" w:type="dxa"/>
            <w:gridSpan w:val="9"/>
            <w:shd w:val="clear" w:color="auto" w:fill="C2D69B" w:themeFill="accent3" w:themeFillTint="99"/>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 xml:space="preserve">A passing grade in mathematics </w:t>
            </w:r>
          </w:p>
        </w:tc>
      </w:tr>
      <w:tr w:rsidR="00461E71" w:rsidRPr="003A01B3" w:rsidTr="00F56900">
        <w:tc>
          <w:tcPr>
            <w:tcW w:w="9622" w:type="dxa"/>
            <w:gridSpan w:val="11"/>
          </w:tcPr>
          <w:p w:rsidR="00461E71" w:rsidRPr="003A01B3" w:rsidRDefault="00461E71" w:rsidP="00F56900">
            <w:pPr>
              <w:ind w:left="360"/>
              <w:rPr>
                <w:rFonts w:ascii="Arial" w:hAnsi="Arial" w:cs="Arial"/>
                <w:sz w:val="16"/>
                <w:szCs w:val="16"/>
                <w:lang w:val="en-GB"/>
              </w:rPr>
            </w:pPr>
            <w:r>
              <w:rPr>
                <w:rFonts w:ascii="Arial" w:hAnsi="Arial" w:cs="Arial"/>
                <w:sz w:val="16"/>
                <w:szCs w:val="16"/>
                <w:lang w:val="en-GB"/>
              </w:rPr>
              <w:t>1.</w:t>
            </w:r>
            <w:r w:rsidRPr="003A01B3">
              <w:rPr>
                <w:rFonts w:ascii="Arial" w:hAnsi="Arial" w:cs="Arial"/>
                <w:sz w:val="16"/>
                <w:szCs w:val="16"/>
                <w:lang w:val="en-GB"/>
              </w:rPr>
              <w:t>Educational goal</w:t>
            </w:r>
          </w:p>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The curriculum of this course is des</w:t>
            </w:r>
            <w:r>
              <w:rPr>
                <w:rFonts w:ascii="Arial" w:hAnsi="Arial" w:cs="Arial"/>
                <w:sz w:val="16"/>
                <w:szCs w:val="16"/>
                <w:lang w:val="en-GB"/>
              </w:rPr>
              <w:t>igned to introduce students to</w:t>
            </w:r>
            <w:r w:rsidRPr="003A01B3">
              <w:rPr>
                <w:rFonts w:ascii="Arial" w:hAnsi="Arial" w:cs="Arial"/>
                <w:sz w:val="16"/>
                <w:szCs w:val="16"/>
                <w:lang w:val="en-GB"/>
              </w:rPr>
              <w:t xml:space="preserve"> the application of modern statistical methods in solving problems in the field of agricultural sciences and agricultural economics. Students need to comprehend the basic methods of descriptive and inferential statistics.</w:t>
            </w:r>
          </w:p>
        </w:tc>
      </w:tr>
      <w:tr w:rsidR="00461E71" w:rsidRPr="003A01B3" w:rsidTr="00F56900">
        <w:tc>
          <w:tcPr>
            <w:tcW w:w="9622" w:type="dxa"/>
            <w:gridSpan w:val="11"/>
          </w:tcPr>
          <w:p w:rsidR="00461E71" w:rsidRPr="003A01B3" w:rsidRDefault="00461E71" w:rsidP="00F56900">
            <w:pPr>
              <w:ind w:left="360"/>
              <w:rPr>
                <w:rFonts w:ascii="Arial" w:hAnsi="Arial" w:cs="Arial"/>
                <w:sz w:val="16"/>
                <w:szCs w:val="16"/>
                <w:lang w:val="en-GB"/>
              </w:rPr>
            </w:pPr>
            <w:r>
              <w:rPr>
                <w:rFonts w:ascii="Arial" w:hAnsi="Arial" w:cs="Arial"/>
                <w:sz w:val="16"/>
                <w:szCs w:val="16"/>
                <w:lang w:val="en-GB"/>
              </w:rPr>
              <w:t>2.</w:t>
            </w:r>
            <w:r w:rsidRPr="003A01B3">
              <w:rPr>
                <w:rFonts w:ascii="Arial" w:hAnsi="Arial" w:cs="Arial"/>
                <w:sz w:val="16"/>
                <w:szCs w:val="16"/>
                <w:lang w:val="en-GB"/>
              </w:rPr>
              <w:t>Educational outcomes</w:t>
            </w:r>
          </w:p>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During the course, students need to become capable of choosing and applying an adequate statistical method in collecting, presenting and analysing data in the fields of agriculture and agricultural economics. Students will be able to use the acquired skills in other courses during their studies and in their scientific-research work.</w:t>
            </w:r>
          </w:p>
        </w:tc>
      </w:tr>
      <w:tr w:rsidR="00461E71" w:rsidRPr="003A01B3" w:rsidTr="00F56900">
        <w:tc>
          <w:tcPr>
            <w:tcW w:w="9622" w:type="dxa"/>
            <w:gridSpan w:val="11"/>
          </w:tcPr>
          <w:p w:rsidR="00461E71" w:rsidRPr="003A01B3" w:rsidRDefault="00461E71" w:rsidP="00F56900">
            <w:pPr>
              <w:ind w:left="360"/>
              <w:rPr>
                <w:rFonts w:ascii="Arial" w:hAnsi="Arial" w:cs="Arial"/>
                <w:sz w:val="16"/>
                <w:szCs w:val="16"/>
                <w:lang w:val="en-GB"/>
              </w:rPr>
            </w:pPr>
            <w:r>
              <w:rPr>
                <w:rFonts w:ascii="Arial" w:hAnsi="Arial" w:cs="Arial"/>
                <w:sz w:val="16"/>
                <w:szCs w:val="16"/>
                <w:lang w:val="en-GB"/>
              </w:rPr>
              <w:t>3.</w:t>
            </w:r>
            <w:r w:rsidRPr="003A01B3">
              <w:rPr>
                <w:rFonts w:ascii="Arial" w:hAnsi="Arial" w:cs="Arial"/>
                <w:sz w:val="16"/>
                <w:szCs w:val="16"/>
                <w:lang w:val="en-GB"/>
              </w:rPr>
              <w:t>Course content</w:t>
            </w:r>
          </w:p>
          <w:p w:rsidR="00461E71" w:rsidRPr="003A01B3" w:rsidRDefault="00461E71" w:rsidP="00F56900">
            <w:pPr>
              <w:rPr>
                <w:rFonts w:ascii="Arial" w:hAnsi="Arial" w:cs="Arial"/>
                <w:i/>
                <w:sz w:val="16"/>
                <w:szCs w:val="16"/>
                <w:lang w:val="en-GB"/>
              </w:rPr>
            </w:pPr>
            <w:r w:rsidRPr="003A01B3">
              <w:rPr>
                <w:rFonts w:ascii="Arial" w:hAnsi="Arial" w:cs="Arial"/>
                <w:i/>
                <w:sz w:val="16"/>
                <w:szCs w:val="16"/>
                <w:lang w:val="en-GB"/>
              </w:rPr>
              <w:t>Theoretical Instruction</w:t>
            </w:r>
          </w:p>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 xml:space="preserve">The fundamentals of statistics. The subject matter and units of observation. Basic set and sample. Observation features. Classification and presentation of statistical data. Analysis of numerical series. Numerical descriptive measures. Theoretical distributions. Discrete and continuous theoretical distributions. Sample. Methods of sample selection. Simple random sample. Statistical inference. Distribution of sample parameters. Principles of parameters estimation. Confidence interval. Hypothesis testing. Testing the hypotheses on arithmetic mean and proportion.  Testing the hypothesis in the case of two basic sets. Analysis of variance. Regression and correlation. Choice of regression function. Simple linear regression. Estimation of regression parameters. Linear correlation. Inference on regression and correlation parameters. Coefficient of determination. Index numbers. Individual and group indices. Prices-weighted group indices and weighted group indices of the physical volume of production. Production value index. Time series analysis. </w:t>
            </w:r>
          </w:p>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Types of times series. Decomposition of times series. Trend: method of moving averages and linear trend method. Seasonal fluctuation analysis. Seasonal indices.</w:t>
            </w:r>
          </w:p>
          <w:p w:rsidR="00461E71" w:rsidRPr="003A01B3" w:rsidRDefault="00461E71" w:rsidP="00F56900">
            <w:pPr>
              <w:rPr>
                <w:rFonts w:ascii="Arial" w:hAnsi="Arial" w:cs="Arial"/>
                <w:i/>
                <w:sz w:val="16"/>
                <w:szCs w:val="16"/>
                <w:lang w:val="en-GB"/>
              </w:rPr>
            </w:pPr>
            <w:r w:rsidRPr="003A01B3">
              <w:rPr>
                <w:rFonts w:ascii="Arial" w:hAnsi="Arial" w:cs="Arial"/>
                <w:i/>
                <w:sz w:val="16"/>
                <w:szCs w:val="16"/>
                <w:lang w:val="en-GB"/>
              </w:rPr>
              <w:t xml:space="preserve">Practical Instruction: Tutorials </w:t>
            </w:r>
          </w:p>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The fundamentals of statistics.  Analysis of numerical series.  Theoretical distributions. Distribution of sample parameters.  Statistical inference.   Point and interval estimation of arithmetic mean and proportion. Hypothesis testing. Regression and correlation. Index numbers. Time series analysis.</w:t>
            </w:r>
          </w:p>
        </w:tc>
      </w:tr>
      <w:tr w:rsidR="00461E71" w:rsidRPr="003A01B3" w:rsidTr="00F56900">
        <w:tc>
          <w:tcPr>
            <w:tcW w:w="9622" w:type="dxa"/>
            <w:gridSpan w:val="11"/>
            <w:tcBorders>
              <w:bottom w:val="single" w:sz="4" w:space="0" w:color="auto"/>
            </w:tcBorders>
          </w:tcPr>
          <w:p w:rsidR="00461E71" w:rsidRPr="003A01B3" w:rsidRDefault="00461E71" w:rsidP="00F56900">
            <w:pPr>
              <w:ind w:left="360"/>
              <w:rPr>
                <w:rFonts w:ascii="Arial" w:hAnsi="Arial" w:cs="Arial"/>
                <w:sz w:val="18"/>
                <w:szCs w:val="18"/>
                <w:lang w:val="en-GB"/>
              </w:rPr>
            </w:pPr>
            <w:r>
              <w:rPr>
                <w:rFonts w:ascii="Arial" w:hAnsi="Arial" w:cs="Arial"/>
                <w:sz w:val="16"/>
                <w:szCs w:val="16"/>
                <w:lang w:val="en-GB"/>
              </w:rPr>
              <w:t>4.</w:t>
            </w:r>
            <w:r w:rsidRPr="003A01B3">
              <w:rPr>
                <w:rFonts w:ascii="Arial" w:hAnsi="Arial" w:cs="Arial"/>
                <w:sz w:val="16"/>
                <w:szCs w:val="16"/>
                <w:lang w:val="en-GB"/>
              </w:rPr>
              <w:t>Teaching methods</w:t>
            </w:r>
          </w:p>
          <w:p w:rsidR="00461E71" w:rsidRPr="003A01B3" w:rsidRDefault="00461E71" w:rsidP="00F56900">
            <w:pPr>
              <w:pStyle w:val="ListParagraph"/>
              <w:ind w:left="284"/>
              <w:rPr>
                <w:rFonts w:ascii="Arial" w:hAnsi="Arial" w:cs="Arial"/>
                <w:sz w:val="18"/>
                <w:szCs w:val="18"/>
                <w:lang w:val="en-GB"/>
              </w:rPr>
            </w:pPr>
            <w:r w:rsidRPr="003A01B3">
              <w:rPr>
                <w:rFonts w:ascii="Arial" w:hAnsi="Arial" w:cs="Arial"/>
                <w:sz w:val="16"/>
                <w:szCs w:val="16"/>
                <w:lang w:val="en-GB"/>
              </w:rPr>
              <w:t>Lectures and tutorials, introduction to statistical software</w:t>
            </w:r>
            <w:proofErr w:type="gramStart"/>
            <w:r w:rsidRPr="003A01B3">
              <w:rPr>
                <w:rFonts w:ascii="Arial" w:hAnsi="Arial" w:cs="Arial"/>
                <w:sz w:val="16"/>
                <w:szCs w:val="16"/>
                <w:lang w:val="en-GB"/>
              </w:rPr>
              <w:t>,  homework</w:t>
            </w:r>
            <w:proofErr w:type="gramEnd"/>
            <w:r w:rsidRPr="003A01B3">
              <w:rPr>
                <w:rFonts w:ascii="Arial" w:hAnsi="Arial" w:cs="Arial"/>
                <w:sz w:val="16"/>
                <w:szCs w:val="16"/>
                <w:lang w:val="en-GB"/>
              </w:rPr>
              <w:t>, consultations, tests.</w:t>
            </w:r>
          </w:p>
        </w:tc>
      </w:tr>
      <w:tr w:rsidR="00461E71" w:rsidRPr="003A01B3" w:rsidTr="00F56900">
        <w:tc>
          <w:tcPr>
            <w:tcW w:w="9622" w:type="dxa"/>
            <w:gridSpan w:val="11"/>
            <w:tcBorders>
              <w:bottom w:val="single" w:sz="4" w:space="0" w:color="auto"/>
            </w:tcBorders>
            <w:shd w:val="clear" w:color="auto" w:fill="C2D69B" w:themeFill="accent3" w:themeFillTint="99"/>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Knowledge evaluation (maximum 100 points)</w:t>
            </w:r>
          </w:p>
        </w:tc>
      </w:tr>
      <w:tr w:rsidR="00461E71" w:rsidRPr="003A01B3" w:rsidTr="00461E71">
        <w:tc>
          <w:tcPr>
            <w:tcW w:w="2407" w:type="dxa"/>
            <w:gridSpan w:val="3"/>
            <w:shd w:val="clear" w:color="auto" w:fill="auto"/>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Pre-examination obligations</w:t>
            </w:r>
          </w:p>
        </w:tc>
        <w:tc>
          <w:tcPr>
            <w:tcW w:w="1132" w:type="dxa"/>
            <w:shd w:val="clear" w:color="auto" w:fill="auto"/>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Mandatory</w:t>
            </w:r>
          </w:p>
        </w:tc>
        <w:tc>
          <w:tcPr>
            <w:tcW w:w="1294"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Points</w:t>
            </w:r>
          </w:p>
        </w:tc>
        <w:tc>
          <w:tcPr>
            <w:tcW w:w="2511"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 xml:space="preserve">Final exam </w:t>
            </w:r>
          </w:p>
        </w:tc>
        <w:tc>
          <w:tcPr>
            <w:tcW w:w="1132"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Mandatory</w:t>
            </w:r>
          </w:p>
        </w:tc>
        <w:tc>
          <w:tcPr>
            <w:tcW w:w="1146" w:type="dxa"/>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Points</w:t>
            </w:r>
          </w:p>
        </w:tc>
      </w:tr>
      <w:tr w:rsidR="00461E71" w:rsidRPr="003A01B3" w:rsidTr="00461E71">
        <w:tc>
          <w:tcPr>
            <w:tcW w:w="2407" w:type="dxa"/>
            <w:gridSpan w:val="3"/>
            <w:shd w:val="clear" w:color="auto" w:fill="auto"/>
            <w:vAlign w:val="center"/>
          </w:tcPr>
          <w:p w:rsidR="00461E71" w:rsidRPr="003A01B3" w:rsidRDefault="00461E71" w:rsidP="00F56900">
            <w:pPr>
              <w:rPr>
                <w:rFonts w:ascii="Arial" w:hAnsi="Arial" w:cs="Arial"/>
                <w:sz w:val="18"/>
                <w:szCs w:val="18"/>
                <w:lang w:val="en-GB"/>
              </w:rPr>
            </w:pPr>
            <w:r w:rsidRPr="003A01B3">
              <w:rPr>
                <w:rFonts w:ascii="Arial" w:hAnsi="Arial" w:cs="Arial"/>
                <w:sz w:val="18"/>
                <w:szCs w:val="18"/>
                <w:lang w:val="en-GB"/>
              </w:rPr>
              <w:t>Lecture attendance</w:t>
            </w:r>
          </w:p>
        </w:tc>
        <w:tc>
          <w:tcPr>
            <w:tcW w:w="1132" w:type="dxa"/>
            <w:shd w:val="clear" w:color="auto" w:fill="auto"/>
            <w:vAlign w:val="center"/>
          </w:tcPr>
          <w:p w:rsidR="00461E71" w:rsidRPr="003A01B3" w:rsidRDefault="00461E71" w:rsidP="00F56900">
            <w:pPr>
              <w:jc w:val="center"/>
              <w:rPr>
                <w:rFonts w:ascii="Arial" w:hAnsi="Arial" w:cs="Arial"/>
                <w:lang w:val="en-GB"/>
              </w:rPr>
            </w:pPr>
            <w:r w:rsidRPr="003A01B3">
              <w:rPr>
                <w:rFonts w:ascii="Arial" w:hAnsi="Arial" w:cs="Arial"/>
                <w:sz w:val="16"/>
                <w:szCs w:val="16"/>
                <w:lang w:val="en-GB"/>
              </w:rPr>
              <w:t>Yes/No</w:t>
            </w:r>
          </w:p>
        </w:tc>
        <w:tc>
          <w:tcPr>
            <w:tcW w:w="1294"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5</w:t>
            </w:r>
          </w:p>
        </w:tc>
        <w:tc>
          <w:tcPr>
            <w:tcW w:w="2511" w:type="dxa"/>
            <w:gridSpan w:val="2"/>
            <w:shd w:val="clear" w:color="auto" w:fill="auto"/>
            <w:vAlign w:val="center"/>
          </w:tcPr>
          <w:p w:rsidR="00461E71" w:rsidRPr="003A01B3" w:rsidRDefault="00461E71" w:rsidP="00F56900">
            <w:pPr>
              <w:jc w:val="center"/>
              <w:rPr>
                <w:rFonts w:ascii="Arial" w:hAnsi="Arial" w:cs="Arial"/>
                <w:i/>
                <w:sz w:val="14"/>
                <w:szCs w:val="14"/>
                <w:lang w:val="en-GB"/>
              </w:rPr>
            </w:pPr>
            <w:r w:rsidRPr="003A01B3">
              <w:rPr>
                <w:rFonts w:ascii="Arial" w:hAnsi="Arial" w:cs="Arial"/>
                <w:i/>
                <w:sz w:val="14"/>
                <w:szCs w:val="14"/>
                <w:lang w:val="en-GB"/>
              </w:rPr>
              <w:t>(Test 1 + Test 2) or written exam</w:t>
            </w:r>
          </w:p>
        </w:tc>
        <w:tc>
          <w:tcPr>
            <w:tcW w:w="1132"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Yes</w:t>
            </w:r>
          </w:p>
        </w:tc>
        <w:tc>
          <w:tcPr>
            <w:tcW w:w="1146" w:type="dxa"/>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40</w:t>
            </w:r>
          </w:p>
        </w:tc>
      </w:tr>
      <w:tr w:rsidR="00461E71" w:rsidRPr="003A01B3" w:rsidTr="00461E71">
        <w:tc>
          <w:tcPr>
            <w:tcW w:w="2407" w:type="dxa"/>
            <w:gridSpan w:val="3"/>
            <w:shd w:val="clear" w:color="auto" w:fill="auto"/>
            <w:vAlign w:val="center"/>
          </w:tcPr>
          <w:p w:rsidR="00461E71" w:rsidRPr="003A01B3" w:rsidRDefault="00461E71" w:rsidP="00F56900">
            <w:pPr>
              <w:rPr>
                <w:rFonts w:ascii="Arial" w:hAnsi="Arial" w:cs="Arial"/>
                <w:sz w:val="18"/>
                <w:szCs w:val="18"/>
                <w:lang w:val="en-GB"/>
              </w:rPr>
            </w:pPr>
            <w:r w:rsidRPr="003A01B3">
              <w:rPr>
                <w:rFonts w:ascii="Arial" w:hAnsi="Arial" w:cs="Arial"/>
                <w:sz w:val="18"/>
                <w:szCs w:val="18"/>
                <w:lang w:val="en-GB"/>
              </w:rPr>
              <w:t>Practical work</w:t>
            </w:r>
          </w:p>
        </w:tc>
        <w:tc>
          <w:tcPr>
            <w:tcW w:w="1132" w:type="dxa"/>
            <w:shd w:val="clear" w:color="auto" w:fill="auto"/>
            <w:vAlign w:val="center"/>
          </w:tcPr>
          <w:p w:rsidR="00461E71" w:rsidRPr="003A01B3" w:rsidRDefault="00461E71" w:rsidP="00F56900">
            <w:pPr>
              <w:jc w:val="center"/>
              <w:rPr>
                <w:rFonts w:ascii="Arial" w:hAnsi="Arial" w:cs="Arial"/>
                <w:lang w:val="en-GB"/>
              </w:rPr>
            </w:pPr>
            <w:r w:rsidRPr="003A01B3">
              <w:rPr>
                <w:rFonts w:ascii="Arial" w:hAnsi="Arial" w:cs="Arial"/>
                <w:sz w:val="16"/>
                <w:szCs w:val="16"/>
                <w:lang w:val="en-GB"/>
              </w:rPr>
              <w:t>Yes/No</w:t>
            </w:r>
          </w:p>
        </w:tc>
        <w:tc>
          <w:tcPr>
            <w:tcW w:w="1294"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5</w:t>
            </w:r>
          </w:p>
        </w:tc>
        <w:tc>
          <w:tcPr>
            <w:tcW w:w="2511"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i/>
                <w:sz w:val="14"/>
                <w:szCs w:val="14"/>
                <w:lang w:val="en-GB"/>
              </w:rPr>
              <w:t>Oral part exam</w:t>
            </w:r>
          </w:p>
        </w:tc>
        <w:tc>
          <w:tcPr>
            <w:tcW w:w="1132" w:type="dxa"/>
            <w:gridSpan w:val="2"/>
            <w:shd w:val="clear" w:color="auto" w:fill="auto"/>
            <w:vAlign w:val="center"/>
          </w:tcPr>
          <w:p w:rsidR="00461E71" w:rsidRPr="003A01B3" w:rsidRDefault="00461E71" w:rsidP="00F56900">
            <w:pPr>
              <w:jc w:val="center"/>
              <w:rPr>
                <w:rFonts w:ascii="Arial" w:hAnsi="Arial" w:cs="Arial"/>
                <w:sz w:val="16"/>
                <w:szCs w:val="16"/>
                <w:lang w:val="en-GB"/>
              </w:rPr>
            </w:pPr>
          </w:p>
        </w:tc>
        <w:tc>
          <w:tcPr>
            <w:tcW w:w="1146" w:type="dxa"/>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50</w:t>
            </w:r>
          </w:p>
        </w:tc>
      </w:tr>
      <w:tr w:rsidR="00461E71" w:rsidRPr="003A01B3" w:rsidTr="00461E71">
        <w:tc>
          <w:tcPr>
            <w:tcW w:w="2407" w:type="dxa"/>
            <w:gridSpan w:val="3"/>
            <w:shd w:val="clear" w:color="auto" w:fill="auto"/>
            <w:vAlign w:val="center"/>
          </w:tcPr>
          <w:p w:rsidR="00461E71" w:rsidRPr="003A01B3" w:rsidRDefault="00461E71" w:rsidP="00F56900">
            <w:pPr>
              <w:rPr>
                <w:rFonts w:ascii="Arial" w:hAnsi="Arial" w:cs="Arial"/>
                <w:sz w:val="18"/>
                <w:szCs w:val="18"/>
                <w:lang w:val="en-GB"/>
              </w:rPr>
            </w:pPr>
            <w:r w:rsidRPr="003A01B3">
              <w:rPr>
                <w:rFonts w:ascii="Arial" w:hAnsi="Arial" w:cs="Arial"/>
                <w:sz w:val="18"/>
                <w:szCs w:val="18"/>
                <w:lang w:val="en-GB"/>
              </w:rPr>
              <w:t>Test 1</w:t>
            </w:r>
          </w:p>
        </w:tc>
        <w:tc>
          <w:tcPr>
            <w:tcW w:w="1132" w:type="dxa"/>
            <w:shd w:val="clear" w:color="auto" w:fill="auto"/>
            <w:vAlign w:val="center"/>
          </w:tcPr>
          <w:p w:rsidR="00461E71" w:rsidRPr="003A01B3" w:rsidRDefault="00461E71" w:rsidP="00F56900">
            <w:pPr>
              <w:jc w:val="center"/>
              <w:rPr>
                <w:rFonts w:ascii="Arial" w:hAnsi="Arial" w:cs="Arial"/>
                <w:lang w:val="en-GB"/>
              </w:rPr>
            </w:pPr>
            <w:r w:rsidRPr="003A01B3">
              <w:rPr>
                <w:rFonts w:ascii="Arial" w:hAnsi="Arial" w:cs="Arial"/>
                <w:sz w:val="16"/>
                <w:szCs w:val="16"/>
                <w:lang w:val="en-GB"/>
              </w:rPr>
              <w:t>Yes/No</w:t>
            </w:r>
          </w:p>
        </w:tc>
        <w:tc>
          <w:tcPr>
            <w:tcW w:w="1294"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20</w:t>
            </w:r>
          </w:p>
        </w:tc>
        <w:tc>
          <w:tcPr>
            <w:tcW w:w="2511" w:type="dxa"/>
            <w:gridSpan w:val="2"/>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w:t>
            </w:r>
          </w:p>
        </w:tc>
        <w:tc>
          <w:tcPr>
            <w:tcW w:w="1132" w:type="dxa"/>
            <w:gridSpan w:val="2"/>
            <w:shd w:val="clear" w:color="auto" w:fill="auto"/>
            <w:vAlign w:val="center"/>
          </w:tcPr>
          <w:p w:rsidR="00461E71" w:rsidRPr="003A01B3" w:rsidRDefault="00461E71" w:rsidP="00F56900">
            <w:pPr>
              <w:jc w:val="center"/>
              <w:rPr>
                <w:rFonts w:ascii="Arial" w:hAnsi="Arial" w:cs="Arial"/>
                <w:sz w:val="16"/>
                <w:szCs w:val="16"/>
                <w:lang w:val="en-GB"/>
              </w:rPr>
            </w:pPr>
          </w:p>
        </w:tc>
        <w:tc>
          <w:tcPr>
            <w:tcW w:w="1146" w:type="dxa"/>
            <w:shd w:val="clear" w:color="auto" w:fill="auto"/>
            <w:vAlign w:val="center"/>
          </w:tcPr>
          <w:p w:rsidR="00461E71" w:rsidRPr="003A01B3" w:rsidRDefault="00461E71" w:rsidP="00F56900">
            <w:pPr>
              <w:jc w:val="center"/>
              <w:rPr>
                <w:rFonts w:ascii="Arial" w:hAnsi="Arial" w:cs="Arial"/>
                <w:sz w:val="16"/>
                <w:szCs w:val="16"/>
                <w:lang w:val="en-GB"/>
              </w:rPr>
            </w:pPr>
          </w:p>
        </w:tc>
      </w:tr>
      <w:tr w:rsidR="00461E71" w:rsidRPr="003A01B3" w:rsidTr="00461E71">
        <w:tc>
          <w:tcPr>
            <w:tcW w:w="2407" w:type="dxa"/>
            <w:gridSpan w:val="3"/>
            <w:tcBorders>
              <w:bottom w:val="single" w:sz="4" w:space="0" w:color="auto"/>
            </w:tcBorders>
            <w:shd w:val="clear" w:color="auto" w:fill="auto"/>
            <w:vAlign w:val="center"/>
          </w:tcPr>
          <w:p w:rsidR="00461E71" w:rsidRPr="003A01B3" w:rsidRDefault="00461E71" w:rsidP="00F56900">
            <w:pPr>
              <w:rPr>
                <w:rFonts w:ascii="Arial" w:hAnsi="Arial" w:cs="Arial"/>
                <w:sz w:val="16"/>
                <w:szCs w:val="16"/>
                <w:lang w:val="en-GB"/>
              </w:rPr>
            </w:pPr>
            <w:r w:rsidRPr="003A01B3">
              <w:rPr>
                <w:rFonts w:ascii="Arial" w:hAnsi="Arial" w:cs="Arial"/>
                <w:sz w:val="16"/>
                <w:szCs w:val="16"/>
                <w:lang w:val="en-GB"/>
              </w:rPr>
              <w:t>Test 2</w:t>
            </w:r>
          </w:p>
        </w:tc>
        <w:tc>
          <w:tcPr>
            <w:tcW w:w="1132" w:type="dxa"/>
            <w:tcBorders>
              <w:bottom w:val="single" w:sz="4" w:space="0" w:color="auto"/>
            </w:tcBorders>
            <w:shd w:val="clear" w:color="auto" w:fill="auto"/>
            <w:vAlign w:val="center"/>
          </w:tcPr>
          <w:p w:rsidR="00461E71" w:rsidRPr="003A01B3" w:rsidRDefault="00461E71" w:rsidP="00F56900">
            <w:pPr>
              <w:jc w:val="center"/>
              <w:rPr>
                <w:rFonts w:ascii="Arial" w:hAnsi="Arial" w:cs="Arial"/>
                <w:lang w:val="en-GB"/>
              </w:rPr>
            </w:pPr>
            <w:r w:rsidRPr="003A01B3">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20</w:t>
            </w:r>
          </w:p>
        </w:tc>
        <w:tc>
          <w:tcPr>
            <w:tcW w:w="2511"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Total</w:t>
            </w:r>
          </w:p>
        </w:tc>
        <w:tc>
          <w:tcPr>
            <w:tcW w:w="1132" w:type="dxa"/>
            <w:gridSpan w:val="2"/>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100</w:t>
            </w:r>
          </w:p>
        </w:tc>
      </w:tr>
      <w:tr w:rsidR="00461E71" w:rsidRPr="003A01B3" w:rsidTr="00F56900">
        <w:tc>
          <w:tcPr>
            <w:tcW w:w="9622" w:type="dxa"/>
            <w:gridSpan w:val="11"/>
            <w:shd w:val="clear" w:color="auto" w:fill="C2D69B" w:themeFill="accent3" w:themeFillTint="99"/>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 xml:space="preserve">Literature </w:t>
            </w:r>
          </w:p>
        </w:tc>
      </w:tr>
      <w:tr w:rsidR="00461E71" w:rsidRPr="003A01B3" w:rsidTr="00461E71">
        <w:tc>
          <w:tcPr>
            <w:tcW w:w="711" w:type="dxa"/>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Ord.</w:t>
            </w:r>
          </w:p>
        </w:tc>
        <w:tc>
          <w:tcPr>
            <w:tcW w:w="1414" w:type="dxa"/>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Author</w:t>
            </w:r>
          </w:p>
        </w:tc>
        <w:tc>
          <w:tcPr>
            <w:tcW w:w="2708"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Title</w:t>
            </w:r>
          </w:p>
        </w:tc>
        <w:tc>
          <w:tcPr>
            <w:tcW w:w="3643"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Publisher</w:t>
            </w:r>
          </w:p>
        </w:tc>
        <w:tc>
          <w:tcPr>
            <w:tcW w:w="1146" w:type="dxa"/>
            <w:vAlign w:val="center"/>
          </w:tcPr>
          <w:p w:rsidR="00461E71" w:rsidRPr="003A01B3" w:rsidRDefault="00461E71" w:rsidP="00F56900">
            <w:pPr>
              <w:jc w:val="center"/>
              <w:rPr>
                <w:rFonts w:ascii="Arial" w:hAnsi="Arial" w:cs="Arial"/>
                <w:sz w:val="16"/>
                <w:szCs w:val="16"/>
                <w:lang w:val="en-GB"/>
              </w:rPr>
            </w:pPr>
            <w:r w:rsidRPr="003A01B3">
              <w:rPr>
                <w:rFonts w:ascii="Arial" w:hAnsi="Arial" w:cs="Arial"/>
                <w:sz w:val="16"/>
                <w:szCs w:val="16"/>
                <w:lang w:val="en-GB"/>
              </w:rPr>
              <w:t>Year</w:t>
            </w:r>
          </w:p>
        </w:tc>
      </w:tr>
      <w:tr w:rsidR="00461E71" w:rsidRPr="003A01B3" w:rsidTr="00461E71">
        <w:tc>
          <w:tcPr>
            <w:tcW w:w="711" w:type="dxa"/>
            <w:vAlign w:val="center"/>
          </w:tcPr>
          <w:p w:rsidR="00461E71" w:rsidRPr="003A01B3" w:rsidRDefault="00461E71" w:rsidP="00F56900">
            <w:pPr>
              <w:ind w:left="360"/>
              <w:jc w:val="center"/>
              <w:rPr>
                <w:rFonts w:ascii="Arial" w:hAnsi="Arial" w:cs="Arial"/>
                <w:sz w:val="16"/>
                <w:szCs w:val="16"/>
                <w:lang w:val="en-GB"/>
              </w:rPr>
            </w:pPr>
            <w:r>
              <w:rPr>
                <w:rFonts w:ascii="Arial" w:hAnsi="Arial" w:cs="Arial"/>
                <w:sz w:val="16"/>
                <w:szCs w:val="16"/>
                <w:lang w:val="en-GB"/>
              </w:rPr>
              <w:t>1.</w:t>
            </w:r>
          </w:p>
        </w:tc>
        <w:tc>
          <w:tcPr>
            <w:tcW w:w="1414" w:type="dxa"/>
            <w:vAlign w:val="center"/>
          </w:tcPr>
          <w:p w:rsidR="00461E71" w:rsidRPr="003A01B3" w:rsidRDefault="00461E71" w:rsidP="00F56900">
            <w:pPr>
              <w:rPr>
                <w:rFonts w:ascii="Arial" w:eastAsia="Times New Roman" w:hAnsi="Arial" w:cs="Arial"/>
                <w:bCs/>
                <w:sz w:val="16"/>
                <w:szCs w:val="20"/>
                <w:lang w:val="sr-Cyrl-CS"/>
              </w:rPr>
            </w:pPr>
            <w:proofErr w:type="spellStart"/>
            <w:r w:rsidRPr="003A01B3">
              <w:rPr>
                <w:rFonts w:ascii="Arial" w:eastAsia="Times New Roman" w:hAnsi="Arial" w:cs="Arial"/>
                <w:bCs/>
                <w:sz w:val="16"/>
                <w:szCs w:val="20"/>
                <w:lang w:val="sr-Cyrl-CS"/>
              </w:rPr>
              <w:t>Хаџивуковић</w:t>
            </w:r>
            <w:proofErr w:type="spellEnd"/>
            <w:r w:rsidRPr="003A01B3">
              <w:rPr>
                <w:rFonts w:ascii="Arial" w:eastAsia="Times New Roman" w:hAnsi="Arial" w:cs="Arial"/>
                <w:bCs/>
                <w:sz w:val="16"/>
                <w:szCs w:val="20"/>
                <w:lang w:val="sr-Cyrl-CS"/>
              </w:rPr>
              <w:t xml:space="preserve">, С. </w:t>
            </w:r>
          </w:p>
          <w:p w:rsidR="00461E71" w:rsidRPr="003A01B3" w:rsidRDefault="00461E71" w:rsidP="00F56900">
            <w:pPr>
              <w:jc w:val="center"/>
              <w:rPr>
                <w:rFonts w:ascii="Arial" w:hAnsi="Arial" w:cs="Arial"/>
                <w:sz w:val="16"/>
                <w:szCs w:val="16"/>
                <w:lang w:val="en-GB"/>
              </w:rPr>
            </w:pPr>
          </w:p>
        </w:tc>
        <w:tc>
          <w:tcPr>
            <w:tcW w:w="2708" w:type="dxa"/>
            <w:gridSpan w:val="4"/>
            <w:vAlign w:val="center"/>
          </w:tcPr>
          <w:p w:rsidR="00461E71" w:rsidRPr="003A01B3" w:rsidRDefault="00461E71" w:rsidP="00F56900">
            <w:pPr>
              <w:jc w:val="center"/>
              <w:rPr>
                <w:rFonts w:ascii="Arial" w:hAnsi="Arial" w:cs="Arial"/>
                <w:sz w:val="16"/>
                <w:szCs w:val="16"/>
              </w:rPr>
            </w:pPr>
            <w:r w:rsidRPr="003A01B3">
              <w:rPr>
                <w:rFonts w:ascii="Arial" w:eastAsia="Times New Roman" w:hAnsi="Arial" w:cs="Arial"/>
                <w:bCs/>
                <w:sz w:val="16"/>
                <w:szCs w:val="20"/>
                <w:lang w:val="sr-Cyrl-CS"/>
              </w:rPr>
              <w:t>Статистички методи, Друго проширено издање</w:t>
            </w:r>
          </w:p>
        </w:tc>
        <w:tc>
          <w:tcPr>
            <w:tcW w:w="3643"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Пољопривредни факултет, Нови Сад</w:t>
            </w:r>
          </w:p>
        </w:tc>
        <w:tc>
          <w:tcPr>
            <w:tcW w:w="1146" w:type="dxa"/>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1991</w:t>
            </w:r>
          </w:p>
        </w:tc>
      </w:tr>
      <w:tr w:rsidR="00461E71" w:rsidRPr="003A01B3" w:rsidTr="00461E71">
        <w:tc>
          <w:tcPr>
            <w:tcW w:w="711" w:type="dxa"/>
            <w:vAlign w:val="center"/>
          </w:tcPr>
          <w:p w:rsidR="00461E71" w:rsidRPr="003A01B3" w:rsidRDefault="00461E71" w:rsidP="00F56900">
            <w:pPr>
              <w:ind w:left="360"/>
              <w:jc w:val="center"/>
              <w:rPr>
                <w:rFonts w:ascii="Arial" w:hAnsi="Arial" w:cs="Arial"/>
                <w:sz w:val="16"/>
                <w:szCs w:val="16"/>
                <w:lang w:val="en-GB"/>
              </w:rPr>
            </w:pPr>
            <w:r>
              <w:rPr>
                <w:rFonts w:ascii="Arial" w:hAnsi="Arial" w:cs="Arial"/>
                <w:sz w:val="16"/>
                <w:szCs w:val="16"/>
                <w:lang w:val="en-GB"/>
              </w:rPr>
              <w:t>2.</w:t>
            </w:r>
          </w:p>
        </w:tc>
        <w:tc>
          <w:tcPr>
            <w:tcW w:w="1414" w:type="dxa"/>
            <w:vAlign w:val="center"/>
          </w:tcPr>
          <w:p w:rsidR="00461E71" w:rsidRPr="003A01B3" w:rsidRDefault="00461E71" w:rsidP="00F56900">
            <w:pPr>
              <w:rPr>
                <w:rFonts w:ascii="Arial" w:eastAsia="Times New Roman" w:hAnsi="Arial" w:cs="Arial"/>
                <w:bCs/>
                <w:sz w:val="16"/>
                <w:szCs w:val="20"/>
                <w:lang w:val="sr-Cyrl-CS"/>
              </w:rPr>
            </w:pPr>
            <w:proofErr w:type="spellStart"/>
            <w:r w:rsidRPr="003A01B3">
              <w:rPr>
                <w:rFonts w:ascii="Arial" w:eastAsia="Times New Roman" w:hAnsi="Arial" w:cs="Arial"/>
                <w:bCs/>
                <w:sz w:val="16"/>
                <w:szCs w:val="20"/>
                <w:lang w:val="sr-Cyrl-CS"/>
              </w:rPr>
              <w:t>Чобановић</w:t>
            </w:r>
            <w:proofErr w:type="spellEnd"/>
            <w:r w:rsidRPr="003A01B3">
              <w:rPr>
                <w:rFonts w:ascii="Arial" w:eastAsia="Times New Roman" w:hAnsi="Arial" w:cs="Arial"/>
                <w:bCs/>
                <w:sz w:val="16"/>
                <w:szCs w:val="20"/>
                <w:lang w:val="sr-Cyrl-CS"/>
              </w:rPr>
              <w:t>, К.</w:t>
            </w:r>
          </w:p>
          <w:p w:rsidR="00461E71" w:rsidRPr="003A01B3" w:rsidRDefault="00461E71" w:rsidP="00F56900">
            <w:pPr>
              <w:jc w:val="center"/>
              <w:rPr>
                <w:rFonts w:ascii="Arial" w:hAnsi="Arial" w:cs="Arial"/>
                <w:sz w:val="16"/>
                <w:szCs w:val="16"/>
                <w:lang w:val="en-GB"/>
              </w:rPr>
            </w:pPr>
          </w:p>
        </w:tc>
        <w:tc>
          <w:tcPr>
            <w:tcW w:w="2708"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Примери за вежбање из Статистике, Треће издање</w:t>
            </w:r>
          </w:p>
        </w:tc>
        <w:tc>
          <w:tcPr>
            <w:tcW w:w="3643"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Пољопривредни факултет, Нови Сад</w:t>
            </w:r>
          </w:p>
        </w:tc>
        <w:tc>
          <w:tcPr>
            <w:tcW w:w="1146" w:type="dxa"/>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2003</w:t>
            </w:r>
          </w:p>
        </w:tc>
      </w:tr>
      <w:tr w:rsidR="00461E71" w:rsidRPr="003A01B3" w:rsidTr="00461E71">
        <w:tc>
          <w:tcPr>
            <w:tcW w:w="711" w:type="dxa"/>
            <w:vAlign w:val="center"/>
          </w:tcPr>
          <w:p w:rsidR="00461E71" w:rsidRPr="003A01B3" w:rsidRDefault="00461E71" w:rsidP="00F56900">
            <w:pPr>
              <w:ind w:left="360"/>
              <w:jc w:val="center"/>
              <w:rPr>
                <w:rFonts w:ascii="Arial" w:hAnsi="Arial" w:cs="Arial"/>
                <w:sz w:val="16"/>
                <w:szCs w:val="16"/>
                <w:lang w:val="en-GB"/>
              </w:rPr>
            </w:pPr>
            <w:r>
              <w:rPr>
                <w:rFonts w:ascii="Arial" w:hAnsi="Arial" w:cs="Arial"/>
                <w:sz w:val="16"/>
                <w:szCs w:val="16"/>
                <w:lang w:val="en-GB"/>
              </w:rPr>
              <w:t>3.</w:t>
            </w:r>
          </w:p>
        </w:tc>
        <w:tc>
          <w:tcPr>
            <w:tcW w:w="1414" w:type="dxa"/>
            <w:vAlign w:val="center"/>
          </w:tcPr>
          <w:p w:rsidR="00461E71" w:rsidRPr="003A01B3" w:rsidRDefault="00461E71" w:rsidP="00F56900">
            <w:pPr>
              <w:rPr>
                <w:rFonts w:ascii="Arial" w:hAnsi="Arial" w:cs="Arial"/>
                <w:sz w:val="16"/>
                <w:szCs w:val="16"/>
                <w:lang w:val="en-GB"/>
              </w:rPr>
            </w:pPr>
            <w:r w:rsidRPr="003A01B3">
              <w:rPr>
                <w:rFonts w:ascii="Arial" w:eastAsia="Times New Roman" w:hAnsi="Arial" w:cs="Arial"/>
                <w:bCs/>
                <w:sz w:val="16"/>
                <w:szCs w:val="20"/>
                <w:lang w:val="sr-Cyrl-CS"/>
              </w:rPr>
              <w:t xml:space="preserve">Станковић, Ј., </w:t>
            </w:r>
            <w:proofErr w:type="spellStart"/>
            <w:r w:rsidRPr="003A01B3">
              <w:rPr>
                <w:rFonts w:ascii="Arial" w:eastAsia="Times New Roman" w:hAnsi="Arial" w:cs="Arial"/>
                <w:bCs/>
                <w:sz w:val="16"/>
                <w:szCs w:val="20"/>
                <w:lang w:val="sr-Cyrl-CS"/>
              </w:rPr>
              <w:t>Ралевић</w:t>
            </w:r>
            <w:proofErr w:type="spellEnd"/>
            <w:r w:rsidRPr="003A01B3">
              <w:rPr>
                <w:rFonts w:ascii="Arial" w:eastAsia="Times New Roman" w:hAnsi="Arial" w:cs="Arial"/>
                <w:bCs/>
                <w:sz w:val="16"/>
                <w:szCs w:val="20"/>
                <w:lang w:val="sr-Cyrl-CS"/>
              </w:rPr>
              <w:t xml:space="preserve">, Н., </w:t>
            </w:r>
            <w:proofErr w:type="spellStart"/>
            <w:r w:rsidRPr="003A01B3">
              <w:rPr>
                <w:rFonts w:ascii="Arial" w:eastAsia="Times New Roman" w:hAnsi="Arial" w:cs="Arial"/>
                <w:bCs/>
                <w:sz w:val="16"/>
                <w:szCs w:val="20"/>
                <w:lang w:val="sr-Cyrl-CS"/>
              </w:rPr>
              <w:t>Љубановић</w:t>
            </w:r>
            <w:proofErr w:type="spellEnd"/>
            <w:r w:rsidRPr="003A01B3">
              <w:rPr>
                <w:rFonts w:ascii="Arial" w:eastAsia="Times New Roman" w:hAnsi="Arial" w:cs="Arial"/>
                <w:bCs/>
                <w:sz w:val="16"/>
                <w:szCs w:val="20"/>
                <w:lang w:val="sr-Cyrl-CS"/>
              </w:rPr>
              <w:t>-</w:t>
            </w:r>
            <w:proofErr w:type="spellStart"/>
            <w:r w:rsidRPr="003A01B3">
              <w:rPr>
                <w:rFonts w:ascii="Arial" w:eastAsia="Times New Roman" w:hAnsi="Arial" w:cs="Arial"/>
                <w:bCs/>
                <w:sz w:val="16"/>
                <w:szCs w:val="20"/>
                <w:lang w:val="sr-Cyrl-CS"/>
              </w:rPr>
              <w:t>Ралевић</w:t>
            </w:r>
            <w:proofErr w:type="spellEnd"/>
            <w:r w:rsidRPr="003A01B3">
              <w:rPr>
                <w:rFonts w:ascii="Arial" w:eastAsia="Times New Roman" w:hAnsi="Arial" w:cs="Arial"/>
                <w:bCs/>
                <w:sz w:val="16"/>
                <w:szCs w:val="20"/>
                <w:lang w:val="sr-Cyrl-CS"/>
              </w:rPr>
              <w:t xml:space="preserve"> И.</w:t>
            </w:r>
            <w:r w:rsidRPr="003A01B3">
              <w:rPr>
                <w:rFonts w:ascii="Arial" w:hAnsi="Arial" w:cs="Arial"/>
                <w:sz w:val="16"/>
                <w:szCs w:val="16"/>
                <w:lang w:val="en-GB"/>
              </w:rPr>
              <w:t xml:space="preserve"> </w:t>
            </w:r>
          </w:p>
        </w:tc>
        <w:tc>
          <w:tcPr>
            <w:tcW w:w="2708"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Статистика са применама у пољопривреди</w:t>
            </w:r>
          </w:p>
        </w:tc>
        <w:tc>
          <w:tcPr>
            <w:tcW w:w="3643"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Младост Биро, Београд</w:t>
            </w:r>
          </w:p>
        </w:tc>
        <w:tc>
          <w:tcPr>
            <w:tcW w:w="1146" w:type="dxa"/>
            <w:vAlign w:val="center"/>
          </w:tcPr>
          <w:p w:rsidR="00461E71" w:rsidRPr="003A01B3" w:rsidRDefault="00461E71" w:rsidP="00F56900">
            <w:pPr>
              <w:jc w:val="center"/>
              <w:rPr>
                <w:rFonts w:ascii="Arial" w:eastAsia="Times New Roman" w:hAnsi="Arial" w:cs="Arial"/>
                <w:bCs/>
                <w:sz w:val="16"/>
                <w:szCs w:val="20"/>
              </w:rPr>
            </w:pPr>
            <w:r w:rsidRPr="003A01B3">
              <w:rPr>
                <w:rFonts w:ascii="Arial" w:eastAsia="Times New Roman" w:hAnsi="Arial" w:cs="Arial"/>
                <w:bCs/>
                <w:sz w:val="16"/>
                <w:szCs w:val="20"/>
                <w:lang w:val="sr-Cyrl-CS"/>
              </w:rPr>
              <w:t>2002</w:t>
            </w:r>
          </w:p>
        </w:tc>
      </w:tr>
      <w:tr w:rsidR="00461E71" w:rsidRPr="003A01B3" w:rsidTr="00461E71">
        <w:tc>
          <w:tcPr>
            <w:tcW w:w="711" w:type="dxa"/>
            <w:vAlign w:val="center"/>
          </w:tcPr>
          <w:p w:rsidR="00461E71" w:rsidRPr="003A01B3" w:rsidRDefault="00461E71" w:rsidP="00461E71">
            <w:pPr>
              <w:pStyle w:val="ListParagraph"/>
              <w:numPr>
                <w:ilvl w:val="0"/>
                <w:numId w:val="2"/>
              </w:numPr>
              <w:jc w:val="center"/>
              <w:rPr>
                <w:rFonts w:ascii="Arial" w:hAnsi="Arial" w:cs="Arial"/>
                <w:sz w:val="16"/>
                <w:szCs w:val="16"/>
                <w:lang w:val="en-GB"/>
              </w:rPr>
            </w:pPr>
          </w:p>
        </w:tc>
        <w:tc>
          <w:tcPr>
            <w:tcW w:w="1414" w:type="dxa"/>
            <w:vAlign w:val="center"/>
          </w:tcPr>
          <w:p w:rsidR="00461E71" w:rsidRPr="003A01B3" w:rsidRDefault="00461E71" w:rsidP="00F56900">
            <w:pPr>
              <w:rPr>
                <w:rFonts w:ascii="Arial" w:eastAsia="Times New Roman" w:hAnsi="Arial" w:cs="Arial"/>
                <w:bCs/>
                <w:sz w:val="16"/>
                <w:szCs w:val="20"/>
              </w:rPr>
            </w:pPr>
            <w:r w:rsidRPr="003A01B3">
              <w:rPr>
                <w:rFonts w:ascii="Arial" w:eastAsia="Times New Roman" w:hAnsi="Arial" w:cs="Arial"/>
                <w:bCs/>
                <w:sz w:val="16"/>
                <w:szCs w:val="20"/>
                <w:lang w:val="sr-Cyrl-CS"/>
              </w:rPr>
              <w:t>Малетић, Р.</w:t>
            </w:r>
          </w:p>
          <w:p w:rsidR="00461E71" w:rsidRPr="003A01B3" w:rsidRDefault="00461E71" w:rsidP="00F56900">
            <w:pPr>
              <w:jc w:val="center"/>
              <w:rPr>
                <w:rFonts w:ascii="Arial" w:hAnsi="Arial" w:cs="Arial"/>
                <w:sz w:val="16"/>
                <w:szCs w:val="16"/>
                <w:lang w:val="en-GB"/>
              </w:rPr>
            </w:pPr>
          </w:p>
        </w:tc>
        <w:tc>
          <w:tcPr>
            <w:tcW w:w="2708"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t xml:space="preserve">Методи статистичке анализе у пољопривредним и биолошким </w:t>
            </w:r>
            <w:r w:rsidRPr="003A01B3">
              <w:rPr>
                <w:rFonts w:ascii="Arial" w:eastAsia="Times New Roman" w:hAnsi="Arial" w:cs="Arial"/>
                <w:bCs/>
                <w:sz w:val="16"/>
                <w:szCs w:val="20"/>
                <w:lang w:val="sr-Cyrl-CS"/>
              </w:rPr>
              <w:lastRenderedPageBreak/>
              <w:t>истраживањима</w:t>
            </w:r>
          </w:p>
        </w:tc>
        <w:tc>
          <w:tcPr>
            <w:tcW w:w="3643"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bCs/>
                <w:sz w:val="16"/>
                <w:szCs w:val="20"/>
                <w:lang w:val="sr-Cyrl-CS"/>
              </w:rPr>
              <w:lastRenderedPageBreak/>
              <w:t>Универзитет у Београду, Пољопривредни факултет</w:t>
            </w:r>
          </w:p>
        </w:tc>
        <w:tc>
          <w:tcPr>
            <w:tcW w:w="1146" w:type="dxa"/>
            <w:vAlign w:val="center"/>
          </w:tcPr>
          <w:p w:rsidR="00461E71" w:rsidRPr="003A01B3" w:rsidRDefault="00461E71" w:rsidP="00F56900">
            <w:pPr>
              <w:jc w:val="center"/>
              <w:rPr>
                <w:rFonts w:ascii="Arial" w:hAnsi="Arial" w:cs="Arial"/>
                <w:sz w:val="16"/>
                <w:szCs w:val="16"/>
              </w:rPr>
            </w:pPr>
            <w:r w:rsidRPr="003A01B3">
              <w:rPr>
                <w:rFonts w:ascii="Arial" w:eastAsia="Times New Roman" w:hAnsi="Arial" w:cs="Arial"/>
                <w:bCs/>
                <w:sz w:val="16"/>
                <w:szCs w:val="20"/>
                <w:lang w:val="sr-Cyrl-CS"/>
              </w:rPr>
              <w:t>200</w:t>
            </w:r>
            <w:r w:rsidRPr="003A01B3">
              <w:rPr>
                <w:rFonts w:ascii="Arial" w:eastAsia="Times New Roman" w:hAnsi="Arial" w:cs="Arial"/>
                <w:bCs/>
                <w:sz w:val="16"/>
                <w:szCs w:val="20"/>
              </w:rPr>
              <w:t>5</w:t>
            </w:r>
          </w:p>
        </w:tc>
      </w:tr>
      <w:tr w:rsidR="00461E71" w:rsidRPr="003A01B3" w:rsidTr="00461E71">
        <w:tc>
          <w:tcPr>
            <w:tcW w:w="711" w:type="dxa"/>
            <w:vAlign w:val="center"/>
          </w:tcPr>
          <w:p w:rsidR="00461E71" w:rsidRPr="003A01B3" w:rsidRDefault="00461E71" w:rsidP="00461E71">
            <w:pPr>
              <w:pStyle w:val="ListParagraph"/>
              <w:numPr>
                <w:ilvl w:val="0"/>
                <w:numId w:val="2"/>
              </w:numPr>
              <w:jc w:val="center"/>
              <w:rPr>
                <w:rFonts w:ascii="Arial" w:hAnsi="Arial" w:cs="Arial"/>
                <w:sz w:val="16"/>
                <w:szCs w:val="16"/>
                <w:lang w:val="en-GB"/>
              </w:rPr>
            </w:pPr>
          </w:p>
        </w:tc>
        <w:tc>
          <w:tcPr>
            <w:tcW w:w="1414" w:type="dxa"/>
            <w:vAlign w:val="center"/>
          </w:tcPr>
          <w:p w:rsidR="00461E71" w:rsidRPr="003A01B3" w:rsidRDefault="00461E71" w:rsidP="00F56900">
            <w:pPr>
              <w:rPr>
                <w:rFonts w:ascii="Arial" w:hAnsi="Arial" w:cs="Arial"/>
                <w:sz w:val="16"/>
                <w:szCs w:val="16"/>
                <w:lang w:val="en-GB"/>
              </w:rPr>
            </w:pPr>
            <w:proofErr w:type="spellStart"/>
            <w:r w:rsidRPr="003A01B3">
              <w:rPr>
                <w:rFonts w:ascii="Arial" w:eastAsia="Times New Roman" w:hAnsi="Arial" w:cs="Arial"/>
                <w:sz w:val="16"/>
                <w:szCs w:val="20"/>
                <w:lang w:val="sr-Cyrl-CS"/>
              </w:rPr>
              <w:t>Mann</w:t>
            </w:r>
            <w:proofErr w:type="spellEnd"/>
            <w:r w:rsidRPr="003A01B3">
              <w:rPr>
                <w:rFonts w:ascii="Arial" w:eastAsia="Times New Roman" w:hAnsi="Arial" w:cs="Arial"/>
                <w:sz w:val="16"/>
                <w:szCs w:val="20"/>
                <w:lang w:val="sr-Cyrl-CS"/>
              </w:rPr>
              <w:t xml:space="preserve">, P. S. </w:t>
            </w:r>
          </w:p>
        </w:tc>
        <w:tc>
          <w:tcPr>
            <w:tcW w:w="2708" w:type="dxa"/>
            <w:gridSpan w:val="4"/>
            <w:vAlign w:val="center"/>
          </w:tcPr>
          <w:p w:rsidR="00461E71" w:rsidRPr="003A01B3" w:rsidRDefault="00461E71" w:rsidP="00F56900">
            <w:pPr>
              <w:jc w:val="center"/>
              <w:rPr>
                <w:rFonts w:ascii="Arial" w:eastAsia="Times New Roman" w:hAnsi="Arial" w:cs="Arial"/>
                <w:sz w:val="16"/>
                <w:szCs w:val="20"/>
              </w:rPr>
            </w:pPr>
            <w:r w:rsidRPr="003A01B3">
              <w:rPr>
                <w:rFonts w:ascii="Arial" w:eastAsia="Times New Roman" w:hAnsi="Arial" w:cs="Arial"/>
                <w:sz w:val="16"/>
                <w:szCs w:val="20"/>
                <w:lang w:val="sr-Cyrl-CS"/>
              </w:rPr>
              <w:t>Увод у Статистику</w:t>
            </w:r>
          </w:p>
          <w:p w:rsidR="00461E71" w:rsidRPr="003A01B3" w:rsidRDefault="00461E71" w:rsidP="00F56900">
            <w:pPr>
              <w:jc w:val="center"/>
              <w:rPr>
                <w:rFonts w:ascii="Arial" w:hAnsi="Arial" w:cs="Arial"/>
                <w:sz w:val="16"/>
                <w:szCs w:val="16"/>
              </w:rPr>
            </w:pPr>
            <w:r w:rsidRPr="003A01B3">
              <w:rPr>
                <w:rFonts w:ascii="Arial" w:eastAsia="Times New Roman" w:hAnsi="Arial" w:cs="Arial"/>
                <w:sz w:val="16"/>
                <w:szCs w:val="20"/>
              </w:rPr>
              <w:t>(</w:t>
            </w:r>
            <w:r w:rsidRPr="003A01B3">
              <w:rPr>
                <w:rFonts w:ascii="Arial" w:eastAsia="Times New Roman" w:hAnsi="Arial" w:cs="Arial"/>
                <w:i/>
                <w:sz w:val="16"/>
                <w:szCs w:val="20"/>
              </w:rPr>
              <w:t>Introductory statistics</w:t>
            </w:r>
            <w:r w:rsidRPr="003A01B3">
              <w:rPr>
                <w:rFonts w:ascii="Arial" w:eastAsia="Times New Roman" w:hAnsi="Arial" w:cs="Arial"/>
                <w:sz w:val="16"/>
                <w:szCs w:val="20"/>
              </w:rPr>
              <w:t>)</w:t>
            </w:r>
          </w:p>
        </w:tc>
        <w:tc>
          <w:tcPr>
            <w:tcW w:w="3643" w:type="dxa"/>
            <w:gridSpan w:val="4"/>
            <w:vAlign w:val="center"/>
          </w:tcPr>
          <w:p w:rsidR="00461E71" w:rsidRPr="003A01B3" w:rsidRDefault="00461E71" w:rsidP="00F56900">
            <w:pPr>
              <w:jc w:val="center"/>
              <w:rPr>
                <w:rFonts w:ascii="Arial" w:hAnsi="Arial" w:cs="Arial"/>
                <w:sz w:val="16"/>
                <w:szCs w:val="16"/>
                <w:lang w:val="en-GB"/>
              </w:rPr>
            </w:pPr>
            <w:r w:rsidRPr="003A01B3">
              <w:rPr>
                <w:rFonts w:ascii="Arial" w:eastAsia="Times New Roman" w:hAnsi="Arial" w:cs="Arial"/>
                <w:sz w:val="16"/>
                <w:szCs w:val="20"/>
                <w:lang w:val="sr-Cyrl-CS"/>
              </w:rPr>
              <w:t>Економски факултет, Београд</w:t>
            </w:r>
          </w:p>
        </w:tc>
        <w:tc>
          <w:tcPr>
            <w:tcW w:w="1146" w:type="dxa"/>
            <w:vAlign w:val="center"/>
          </w:tcPr>
          <w:p w:rsidR="00461E71" w:rsidRPr="003A01B3" w:rsidRDefault="00461E71" w:rsidP="00F56900">
            <w:pPr>
              <w:jc w:val="center"/>
              <w:rPr>
                <w:rFonts w:ascii="Arial" w:hAnsi="Arial" w:cs="Arial"/>
                <w:sz w:val="16"/>
                <w:szCs w:val="16"/>
              </w:rPr>
            </w:pPr>
            <w:r w:rsidRPr="003A01B3">
              <w:rPr>
                <w:rFonts w:ascii="Arial" w:eastAsia="Times New Roman" w:hAnsi="Arial" w:cs="Arial"/>
                <w:sz w:val="16"/>
                <w:szCs w:val="20"/>
                <w:lang w:val="sr-Cyrl-CS"/>
              </w:rPr>
              <w:t>2009</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461E71"/>
    <w:rsid w:val="004C0AD7"/>
    <w:rsid w:val="007E2923"/>
    <w:rsid w:val="00A951BA"/>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2015-01-22T07:45:00Z</dcterms:created>
  <dcterms:modified xsi:type="dcterms:W3CDTF">2015-01-22T07:45:00Z</dcterms:modified>
</cp:coreProperties>
</file>