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1843"/>
        <w:gridCol w:w="142"/>
        <w:gridCol w:w="1276"/>
        <w:gridCol w:w="425"/>
        <w:gridCol w:w="709"/>
        <w:gridCol w:w="425"/>
        <w:gridCol w:w="725"/>
      </w:tblGrid>
      <w:tr w:rsidR="002B4E82" w:rsidTr="00280DB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2B4E82" w:rsidRPr="009E2BF4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0"/>
            <w:vMerge w:val="restart"/>
            <w:vAlign w:val="center"/>
          </w:tcPr>
          <w:p w:rsidR="002B4E82" w:rsidRPr="009E2BF4" w:rsidRDefault="0070539D" w:rsidP="002B4E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7472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Soil as a natural resource</w:t>
            </w:r>
          </w:p>
        </w:tc>
      </w:tr>
      <w:tr w:rsidR="002B4E82" w:rsidTr="00280DBA">
        <w:tc>
          <w:tcPr>
            <w:tcW w:w="2092" w:type="dxa"/>
            <w:gridSpan w:val="2"/>
            <w:vAlign w:val="center"/>
          </w:tcPr>
          <w:p w:rsidR="002B4E82" w:rsidRPr="009E568A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5BA8">
              <w:rPr>
                <w:rFonts w:ascii="Arial" w:hAnsi="Arial" w:cs="Arial"/>
                <w:sz w:val="16"/>
                <w:szCs w:val="16"/>
                <w:lang w:val="sr-Cyrl-CS"/>
              </w:rPr>
              <w:t>2МРР2И</w:t>
            </w:r>
            <w:r w:rsidRPr="00FE5BA8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30" w:type="dxa"/>
            <w:gridSpan w:val="10"/>
            <w:vMerge/>
          </w:tcPr>
          <w:p w:rsidR="002B4E82" w:rsidRDefault="002B4E82" w:rsidP="002B4E82">
            <w:pPr>
              <w:spacing w:after="0" w:line="240" w:lineRule="auto"/>
            </w:pPr>
          </w:p>
        </w:tc>
      </w:tr>
      <w:tr w:rsidR="002B4E82" w:rsidTr="00280DBA">
        <w:tc>
          <w:tcPr>
            <w:tcW w:w="2092" w:type="dxa"/>
            <w:gridSpan w:val="2"/>
            <w:vAlign w:val="center"/>
          </w:tcPr>
          <w:p w:rsidR="002B4E82" w:rsidRPr="009E2BF4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7530" w:type="dxa"/>
            <w:gridSpan w:val="10"/>
            <w:vMerge/>
          </w:tcPr>
          <w:p w:rsidR="002B4E82" w:rsidRDefault="002B4E82" w:rsidP="002B4E82">
            <w:pPr>
              <w:spacing w:after="0" w:line="240" w:lineRule="auto"/>
            </w:pPr>
          </w:p>
        </w:tc>
      </w:tr>
      <w:tr w:rsidR="002B4E82" w:rsidRPr="005D3030" w:rsidTr="00280DBA">
        <w:tc>
          <w:tcPr>
            <w:tcW w:w="2092" w:type="dxa"/>
            <w:gridSpan w:val="2"/>
            <w:vAlign w:val="center"/>
          </w:tcPr>
          <w:p w:rsidR="002B4E82" w:rsidRPr="009E2BF4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0"/>
          </w:tcPr>
          <w:p w:rsidR="002B4E82" w:rsidRPr="00957472" w:rsidRDefault="002B4E82" w:rsidP="002B4E82">
            <w:pPr>
              <w:spacing w:after="0" w:line="240" w:lineRule="auto"/>
            </w:pPr>
            <w:r w:rsidRPr="005D3030">
              <w:t xml:space="preserve">Prof. </w:t>
            </w:r>
            <w:r>
              <w:t>dr Ljiljana Nešić; prof. dr Milivoj Belić; dr Vladimir ĆIrić, Assistant Professor</w:t>
            </w:r>
          </w:p>
        </w:tc>
      </w:tr>
      <w:tr w:rsidR="002B4E82" w:rsidTr="00280DB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2B4E82" w:rsidRPr="009E2BF4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</w:tcPr>
          <w:p w:rsidR="002B4E82" w:rsidRDefault="002B4E82" w:rsidP="002B4E82">
            <w:pPr>
              <w:spacing w:after="0" w:line="240" w:lineRule="auto"/>
            </w:pPr>
            <w:r>
              <w:rPr>
                <w:sz w:val="18"/>
                <w:szCs w:val="18"/>
              </w:rPr>
              <w:t>Elective</w:t>
            </w:r>
          </w:p>
        </w:tc>
      </w:tr>
      <w:tr w:rsidR="002B4E82" w:rsidTr="00280DBA">
        <w:trPr>
          <w:trHeight w:val="227"/>
        </w:trPr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B4E82" w:rsidRPr="009E2BF4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2B4E82" w:rsidTr="00280DB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Pr="009E2BF4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Pr="009E2BF4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B69">
              <w:rPr>
                <w:rFonts w:ascii="Arial" w:hAnsi="Arial" w:cs="Arial"/>
                <w:sz w:val="16"/>
                <w:szCs w:val="16"/>
                <w:lang w:val="en-GB"/>
              </w:rPr>
              <w:t>Tutorials</w:t>
            </w:r>
            <w:r w:rsidRPr="005A2B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Pr="009E2BF4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Pr="009E2BF4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Pr="009E2BF4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B4E82" w:rsidRPr="005E42D1" w:rsidTr="00280DB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2B4E82" w:rsidRPr="00CB028E" w:rsidRDefault="002B4E82" w:rsidP="002B4E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8E">
              <w:rPr>
                <w:rFonts w:ascii="Arial" w:hAnsi="Arial" w:cs="Arial"/>
                <w:sz w:val="20"/>
                <w:szCs w:val="20"/>
              </w:rPr>
              <w:t>Precondition courses</w:t>
            </w:r>
          </w:p>
        </w:tc>
        <w:tc>
          <w:tcPr>
            <w:tcW w:w="7530" w:type="dxa"/>
            <w:gridSpan w:val="10"/>
            <w:shd w:val="clear" w:color="auto" w:fill="C2D69B" w:themeFill="accent3" w:themeFillTint="99"/>
            <w:vAlign w:val="center"/>
          </w:tcPr>
          <w:p w:rsidR="002B4E82" w:rsidRPr="005E42D1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2B4E82" w:rsidRPr="00957472" w:rsidTr="00280DBA">
        <w:tc>
          <w:tcPr>
            <w:tcW w:w="9622" w:type="dxa"/>
            <w:gridSpan w:val="12"/>
          </w:tcPr>
          <w:p w:rsidR="002B4E82" w:rsidRPr="00CB028E" w:rsidRDefault="002B4E82" w:rsidP="002B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028E">
              <w:rPr>
                <w:rFonts w:ascii="Arial" w:hAnsi="Arial" w:cs="Arial"/>
                <w:sz w:val="20"/>
                <w:szCs w:val="20"/>
              </w:rPr>
              <w:t>Educational goal</w:t>
            </w:r>
          </w:p>
          <w:p w:rsidR="002B4E82" w:rsidRPr="00957472" w:rsidRDefault="002B4E82" w:rsidP="002B4E82">
            <w:pPr>
              <w:spacing w:after="0" w:line="240" w:lineRule="auto"/>
              <w:rPr>
                <w:sz w:val="20"/>
                <w:szCs w:val="20"/>
              </w:rPr>
            </w:pPr>
            <w:r w:rsidRPr="00957472">
              <w:rPr>
                <w:sz w:val="20"/>
                <w:szCs w:val="20"/>
              </w:rPr>
              <w:t xml:space="preserve">Land is an important factor in the framework of content and spatial concept of the village. Rural development should be </w:t>
            </w:r>
            <w:r>
              <w:rPr>
                <w:sz w:val="20"/>
                <w:szCs w:val="20"/>
              </w:rPr>
              <w:t>focused on</w:t>
            </w:r>
            <w:r w:rsidRPr="00957472">
              <w:rPr>
                <w:sz w:val="20"/>
                <w:szCs w:val="20"/>
              </w:rPr>
              <w:t xml:space="preserve"> creati</w:t>
            </w:r>
            <w:r>
              <w:rPr>
                <w:sz w:val="20"/>
                <w:szCs w:val="20"/>
              </w:rPr>
              <w:t>on of</w:t>
            </w:r>
            <w:r w:rsidRPr="00957472">
              <w:rPr>
                <w:sz w:val="20"/>
                <w:szCs w:val="20"/>
              </w:rPr>
              <w:t xml:space="preserve"> conditions for better use of the land as a natural resource, which would encourage the intensification of agricultural production structure and better utilization, conservation and the prevention of degradation and soil pollution. For these reasons, th</w:t>
            </w:r>
            <w:r>
              <w:rPr>
                <w:sz w:val="20"/>
                <w:szCs w:val="20"/>
              </w:rPr>
              <w:t xml:space="preserve">is course </w:t>
            </w:r>
            <w:r w:rsidRPr="00957472">
              <w:rPr>
                <w:sz w:val="20"/>
                <w:szCs w:val="20"/>
              </w:rPr>
              <w:t>should enable students to familiarize themselves with the land as a natural resource, as well as measures for its protection</w:t>
            </w:r>
          </w:p>
        </w:tc>
      </w:tr>
      <w:tr w:rsidR="002B4E82" w:rsidTr="00280DBA">
        <w:tc>
          <w:tcPr>
            <w:tcW w:w="9622" w:type="dxa"/>
            <w:gridSpan w:val="12"/>
          </w:tcPr>
          <w:p w:rsidR="002B4E82" w:rsidRDefault="002B4E82" w:rsidP="002B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B028E">
              <w:rPr>
                <w:rFonts w:ascii="Arial" w:hAnsi="Arial" w:cs="Arial"/>
                <w:sz w:val="20"/>
                <w:szCs w:val="20"/>
              </w:rPr>
              <w:t>Educational outcomes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B4E82" w:rsidRPr="00DE2DF8" w:rsidRDefault="002B4E82" w:rsidP="002B4E82">
            <w:pPr>
              <w:pStyle w:val="ListParagraph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ps"/>
              </w:rPr>
              <w:t>The</w:t>
            </w:r>
            <w:r>
              <w:t xml:space="preserve"> </w:t>
            </w:r>
            <w:r>
              <w:rPr>
                <w:rStyle w:val="hps"/>
              </w:rPr>
              <w:t>acquisition of knowledge</w:t>
            </w:r>
            <w:r>
              <w:t xml:space="preserve"> </w:t>
            </w:r>
            <w:r>
              <w:rPr>
                <w:rStyle w:val="hps"/>
              </w:rPr>
              <w:t>about</w:t>
            </w:r>
            <w:r>
              <w:t xml:space="preserve"> </w:t>
            </w:r>
            <w:r>
              <w:rPr>
                <w:rStyle w:val="hps"/>
              </w:rPr>
              <w:t>soil</w:t>
            </w:r>
            <w:r>
              <w:t xml:space="preserve"> </w:t>
            </w:r>
            <w:r>
              <w:rPr>
                <w:rStyle w:val="hps"/>
              </w:rPr>
              <w:t>as a</w:t>
            </w:r>
            <w:r>
              <w:t xml:space="preserve"> </w:t>
            </w:r>
            <w:r>
              <w:rPr>
                <w:rStyle w:val="hps"/>
              </w:rPr>
              <w:t>natural resource</w:t>
            </w:r>
            <w:r>
              <w:t xml:space="preserve"> </w:t>
            </w:r>
            <w:r>
              <w:rPr>
                <w:rStyle w:val="hps"/>
              </w:rPr>
              <w:t>for Rural Development</w:t>
            </w:r>
            <w:r>
              <w:t xml:space="preserve"> </w:t>
            </w:r>
            <w:r>
              <w:rPr>
                <w:rStyle w:val="hps"/>
              </w:rPr>
              <w:t>and</w:t>
            </w:r>
            <w:r>
              <w:t xml:space="preserve"> </w:t>
            </w:r>
            <w:r>
              <w:rPr>
                <w:rStyle w:val="hps"/>
              </w:rPr>
              <w:t>agritourism,</w:t>
            </w:r>
            <w:r>
              <w:t xml:space="preserve"> </w:t>
            </w:r>
            <w:r>
              <w:rPr>
                <w:rStyle w:val="hps"/>
              </w:rPr>
              <w:t>preparing students for</w:t>
            </w:r>
            <w:r>
              <w:t xml:space="preserve"> </w:t>
            </w:r>
            <w:r>
              <w:rPr>
                <w:rStyle w:val="hps"/>
              </w:rPr>
              <w:t>professional and scientific</w:t>
            </w:r>
            <w:r>
              <w:t xml:space="preserve"> </w:t>
            </w:r>
            <w:r>
              <w:rPr>
                <w:rStyle w:val="hps"/>
              </w:rPr>
              <w:t>work</w:t>
            </w:r>
            <w:r>
              <w:t xml:space="preserve"> </w:t>
            </w:r>
            <w:r>
              <w:rPr>
                <w:rStyle w:val="hps"/>
              </w:rPr>
              <w:t>in the field of</w:t>
            </w:r>
            <w:r>
              <w:t xml:space="preserve"> </w:t>
            </w:r>
            <w:r>
              <w:rPr>
                <w:rStyle w:val="hps"/>
              </w:rPr>
              <w:t>land</w:t>
            </w:r>
            <w:r>
              <w:t xml:space="preserve"> </w:t>
            </w:r>
            <w:r>
              <w:rPr>
                <w:rStyle w:val="hps"/>
              </w:rPr>
              <w:t>degradation protection.</w:t>
            </w:r>
          </w:p>
        </w:tc>
      </w:tr>
      <w:tr w:rsidR="002B4E82" w:rsidRPr="00EA43EC" w:rsidTr="00280DBA">
        <w:tc>
          <w:tcPr>
            <w:tcW w:w="9622" w:type="dxa"/>
            <w:gridSpan w:val="12"/>
          </w:tcPr>
          <w:p w:rsidR="002B4E82" w:rsidRPr="00CB028E" w:rsidRDefault="002B4E82" w:rsidP="002B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B028E">
              <w:rPr>
                <w:rFonts w:ascii="Arial" w:hAnsi="Arial" w:cs="Arial"/>
                <w:sz w:val="20"/>
                <w:szCs w:val="20"/>
              </w:rPr>
              <w:t>Course content</w:t>
            </w:r>
          </w:p>
          <w:p w:rsidR="002B4E82" w:rsidRPr="009E568A" w:rsidRDefault="002B4E82" w:rsidP="002B4E82">
            <w:pPr>
              <w:spacing w:after="0" w:line="240" w:lineRule="auto"/>
              <w:rPr>
                <w:i/>
                <w:sz w:val="16"/>
                <w:szCs w:val="20"/>
                <w:lang w:val="en-GB"/>
              </w:rPr>
            </w:pPr>
            <w:r w:rsidRPr="009E568A">
              <w:rPr>
                <w:i/>
                <w:sz w:val="16"/>
                <w:szCs w:val="20"/>
                <w:lang w:val="en-GB"/>
              </w:rPr>
              <w:t>Theoretical instruction</w:t>
            </w:r>
          </w:p>
          <w:p w:rsidR="002B4E82" w:rsidRDefault="002B4E82" w:rsidP="002B4E82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883382">
              <w:rPr>
                <w:iCs/>
                <w:sz w:val="20"/>
                <w:szCs w:val="20"/>
              </w:rPr>
              <w:t>The soil as a natural resource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883382">
              <w:rPr>
                <w:iCs/>
                <w:sz w:val="20"/>
                <w:szCs w:val="20"/>
              </w:rPr>
              <w:t xml:space="preserve">Basic functions of land, </w:t>
            </w:r>
            <w:r>
              <w:rPr>
                <w:iCs/>
                <w:sz w:val="20"/>
                <w:szCs w:val="20"/>
              </w:rPr>
              <w:t>C</w:t>
            </w:r>
            <w:r w:rsidRPr="00883382">
              <w:rPr>
                <w:iCs/>
                <w:sz w:val="20"/>
                <w:szCs w:val="20"/>
              </w:rPr>
              <w:t>oncept of sustainable land use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88338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</w:t>
            </w:r>
            <w:r w:rsidRPr="00883382">
              <w:rPr>
                <w:iCs/>
                <w:sz w:val="20"/>
                <w:szCs w:val="20"/>
              </w:rPr>
              <w:t>edogenetic factors and processes</w:t>
            </w:r>
            <w:r>
              <w:rPr>
                <w:iCs/>
                <w:sz w:val="20"/>
                <w:szCs w:val="20"/>
              </w:rPr>
              <w:t>; Ge</w:t>
            </w:r>
            <w:r w:rsidRPr="00883382">
              <w:rPr>
                <w:iCs/>
                <w:sz w:val="20"/>
                <w:szCs w:val="20"/>
              </w:rPr>
              <w:t xml:space="preserve">ologic basis </w:t>
            </w:r>
            <w:r>
              <w:rPr>
                <w:iCs/>
                <w:sz w:val="20"/>
                <w:szCs w:val="20"/>
              </w:rPr>
              <w:t xml:space="preserve">of </w:t>
            </w:r>
            <w:r w:rsidRPr="00883382">
              <w:rPr>
                <w:iCs/>
                <w:sz w:val="20"/>
                <w:szCs w:val="20"/>
              </w:rPr>
              <w:t xml:space="preserve">Serbia, Serbian soil structure, </w:t>
            </w:r>
            <w:r>
              <w:rPr>
                <w:iCs/>
                <w:sz w:val="20"/>
                <w:szCs w:val="20"/>
              </w:rPr>
              <w:t>S</w:t>
            </w:r>
            <w:r w:rsidRPr="00883382">
              <w:rPr>
                <w:iCs/>
                <w:sz w:val="20"/>
                <w:szCs w:val="20"/>
              </w:rPr>
              <w:t xml:space="preserve">ystems </w:t>
            </w:r>
            <w:r>
              <w:rPr>
                <w:iCs/>
                <w:sz w:val="20"/>
                <w:szCs w:val="20"/>
              </w:rPr>
              <w:t xml:space="preserve">of </w:t>
            </w:r>
            <w:r w:rsidRPr="00883382">
              <w:rPr>
                <w:iCs/>
                <w:sz w:val="20"/>
                <w:szCs w:val="20"/>
              </w:rPr>
              <w:t xml:space="preserve">evaluation </w:t>
            </w:r>
            <w:r>
              <w:rPr>
                <w:iCs/>
                <w:sz w:val="20"/>
                <w:szCs w:val="20"/>
              </w:rPr>
              <w:t xml:space="preserve">of </w:t>
            </w:r>
            <w:r w:rsidRPr="00883382">
              <w:rPr>
                <w:iCs/>
                <w:sz w:val="20"/>
                <w:szCs w:val="20"/>
              </w:rPr>
              <w:t xml:space="preserve">production </w:t>
            </w:r>
            <w:r>
              <w:rPr>
                <w:iCs/>
                <w:sz w:val="20"/>
                <w:szCs w:val="20"/>
              </w:rPr>
              <w:t>ana</w:t>
            </w:r>
            <w:r w:rsidRPr="00883382">
              <w:rPr>
                <w:iCs/>
                <w:sz w:val="20"/>
                <w:szCs w:val="20"/>
              </w:rPr>
              <w:t xml:space="preserve"> us</w:t>
            </w:r>
            <w:r>
              <w:rPr>
                <w:iCs/>
                <w:sz w:val="20"/>
                <w:szCs w:val="20"/>
              </w:rPr>
              <w:t xml:space="preserve">age </w:t>
            </w:r>
            <w:r w:rsidRPr="00883382">
              <w:rPr>
                <w:iCs/>
                <w:sz w:val="20"/>
                <w:szCs w:val="20"/>
              </w:rPr>
              <w:t xml:space="preserve">value </w:t>
            </w:r>
            <w:r>
              <w:rPr>
                <w:iCs/>
                <w:sz w:val="20"/>
                <w:szCs w:val="20"/>
              </w:rPr>
              <w:t xml:space="preserve">of </w:t>
            </w:r>
            <w:r w:rsidRPr="00883382">
              <w:rPr>
                <w:iCs/>
                <w:sz w:val="20"/>
                <w:szCs w:val="20"/>
              </w:rPr>
              <w:t xml:space="preserve">land </w:t>
            </w:r>
            <w:r>
              <w:rPr>
                <w:iCs/>
                <w:sz w:val="20"/>
                <w:szCs w:val="20"/>
              </w:rPr>
              <w:t>space ;</w:t>
            </w:r>
            <w:r w:rsidRPr="0088338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L</w:t>
            </w:r>
            <w:r w:rsidRPr="00883382">
              <w:rPr>
                <w:iCs/>
                <w:sz w:val="20"/>
                <w:szCs w:val="20"/>
              </w:rPr>
              <w:t>and degradation and damages (physical, chemical and biological processes)</w:t>
            </w:r>
            <w:r>
              <w:rPr>
                <w:iCs/>
                <w:sz w:val="20"/>
                <w:szCs w:val="20"/>
              </w:rPr>
              <w:t>;</w:t>
            </w:r>
            <w:r w:rsidRPr="00883382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</w:t>
            </w:r>
            <w:r w:rsidRPr="00883382">
              <w:rPr>
                <w:iCs/>
                <w:sz w:val="20"/>
                <w:szCs w:val="20"/>
              </w:rPr>
              <w:t>he impact of farming on the land</w:t>
            </w:r>
            <w:r>
              <w:rPr>
                <w:iCs/>
                <w:sz w:val="20"/>
                <w:szCs w:val="20"/>
              </w:rPr>
              <w:t>; M</w:t>
            </w:r>
            <w:r w:rsidRPr="00883382">
              <w:rPr>
                <w:iCs/>
                <w:sz w:val="20"/>
                <w:szCs w:val="20"/>
              </w:rPr>
              <w:t>ethods for repairing damaged and destroyed land (revitalization, remediation and other measures). Legislation for the protection, preservation and use of agricultural land.</w:t>
            </w:r>
          </w:p>
          <w:p w:rsidR="002B4E82" w:rsidRPr="0066619B" w:rsidRDefault="002B4E82" w:rsidP="002B4E82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66619B">
              <w:rPr>
                <w:iCs/>
                <w:sz w:val="20"/>
                <w:szCs w:val="20"/>
              </w:rPr>
              <w:t>Minerals and rocks as a foundation for the  land</w:t>
            </w:r>
            <w:r>
              <w:rPr>
                <w:iCs/>
                <w:sz w:val="20"/>
                <w:szCs w:val="20"/>
              </w:rPr>
              <w:t xml:space="preserve"> creation;</w:t>
            </w:r>
            <w:r w:rsidRPr="0066619B">
              <w:rPr>
                <w:iCs/>
                <w:sz w:val="20"/>
                <w:szCs w:val="20"/>
              </w:rPr>
              <w:t xml:space="preserve"> Field studies of soil. Laboratory tests: basic chemical properties of active and potential acidity, salinity and alkalinity of soil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2B4E82" w:rsidTr="00280DBA">
        <w:tc>
          <w:tcPr>
            <w:tcW w:w="9622" w:type="dxa"/>
            <w:gridSpan w:val="12"/>
            <w:tcBorders>
              <w:bottom w:val="single" w:sz="4" w:space="0" w:color="auto"/>
            </w:tcBorders>
          </w:tcPr>
          <w:p w:rsidR="002B4E82" w:rsidRPr="005E42D1" w:rsidRDefault="002B4E82" w:rsidP="002B4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2B4E82" w:rsidRPr="00AE67EE" w:rsidRDefault="002B4E82" w:rsidP="002B4E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Lectures with ppt. </w:t>
            </w:r>
            <w:r w:rsidRPr="00EA43EC">
              <w:rPr>
                <w:rFonts w:ascii="Arial" w:hAnsi="Arial" w:cs="Arial"/>
                <w:sz w:val="16"/>
                <w:szCs w:val="16"/>
              </w:rPr>
              <w:t>Laboratory exercises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2B4E82" w:rsidTr="00280DBA"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2B4E82" w:rsidTr="00280DBA">
        <w:tc>
          <w:tcPr>
            <w:tcW w:w="2376" w:type="dxa"/>
            <w:gridSpan w:val="3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2B4E82" w:rsidTr="00280DBA">
        <w:tc>
          <w:tcPr>
            <w:tcW w:w="2376" w:type="dxa"/>
            <w:gridSpan w:val="3"/>
            <w:shd w:val="clear" w:color="auto" w:fill="auto"/>
            <w:vAlign w:val="center"/>
          </w:tcPr>
          <w:p w:rsidR="002B4E82" w:rsidRPr="00C21CE9" w:rsidRDefault="002B4E82" w:rsidP="002B4E82">
            <w:pPr>
              <w:spacing w:after="0" w:line="240" w:lineRule="auto"/>
              <w:rPr>
                <w:sz w:val="18"/>
                <w:szCs w:val="18"/>
              </w:rPr>
            </w:pPr>
            <w:r w:rsidRPr="00410F04">
              <w:rPr>
                <w:sz w:val="18"/>
                <w:szCs w:val="18"/>
              </w:rPr>
              <w:t>Lectures (students’ active involvement)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E82" w:rsidRDefault="002B4E82" w:rsidP="002B4E82">
            <w:pPr>
              <w:spacing w:after="0" w:line="240" w:lineRule="auto"/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4E82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02E1F">
              <w:rPr>
                <w:rFonts w:ascii="Arial" w:hAnsi="Arial" w:cs="Arial"/>
                <w:i/>
                <w:sz w:val="14"/>
                <w:szCs w:val="14"/>
              </w:rPr>
              <w:t>exam</w:t>
            </w:r>
          </w:p>
          <w:p w:rsidR="002B4E82" w:rsidRPr="00D02E1F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Written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10+30</w:t>
            </w:r>
          </w:p>
        </w:tc>
      </w:tr>
      <w:tr w:rsidR="002B4E82" w:rsidTr="00280DBA">
        <w:tc>
          <w:tcPr>
            <w:tcW w:w="2376" w:type="dxa"/>
            <w:gridSpan w:val="3"/>
            <w:shd w:val="clear" w:color="auto" w:fill="auto"/>
            <w:vAlign w:val="center"/>
          </w:tcPr>
          <w:p w:rsidR="002B4E82" w:rsidRPr="00C21CE9" w:rsidRDefault="002B4E82" w:rsidP="002B4E82">
            <w:pPr>
              <w:spacing w:after="0" w:line="240" w:lineRule="auto"/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E82" w:rsidRDefault="002B4E82" w:rsidP="002B4E82">
            <w:pPr>
              <w:spacing w:after="0" w:line="240" w:lineRule="auto"/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60" w:type="dxa"/>
            <w:gridSpan w:val="5"/>
            <w:vMerge w:val="restart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E82" w:rsidTr="00280DBA">
        <w:tc>
          <w:tcPr>
            <w:tcW w:w="2376" w:type="dxa"/>
            <w:gridSpan w:val="3"/>
            <w:shd w:val="clear" w:color="auto" w:fill="auto"/>
            <w:vAlign w:val="center"/>
          </w:tcPr>
          <w:p w:rsidR="002B4E82" w:rsidRPr="00C21CE9" w:rsidRDefault="002B4E82" w:rsidP="002B4E82">
            <w:pPr>
              <w:spacing w:after="0" w:line="240" w:lineRule="auto"/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E82" w:rsidRDefault="002B4E82" w:rsidP="002B4E82">
            <w:pPr>
              <w:spacing w:after="0" w:line="240" w:lineRule="auto"/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560" w:type="dxa"/>
            <w:gridSpan w:val="5"/>
            <w:vMerge/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E82" w:rsidTr="00280DBA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Default="002B4E82" w:rsidP="002B4E82">
            <w:pPr>
              <w:spacing w:after="0" w:line="240" w:lineRule="auto"/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E82" w:rsidRPr="005E42D1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E82" w:rsidTr="00280DBA">
        <w:tc>
          <w:tcPr>
            <w:tcW w:w="9622" w:type="dxa"/>
            <w:gridSpan w:val="12"/>
            <w:shd w:val="clear" w:color="auto" w:fill="C2D69B" w:themeFill="accent3" w:themeFillTint="99"/>
            <w:vAlign w:val="center"/>
          </w:tcPr>
          <w:p w:rsidR="002B4E82" w:rsidRPr="00D02E1F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2B4E82" w:rsidTr="00280DBA">
        <w:tc>
          <w:tcPr>
            <w:tcW w:w="675" w:type="dxa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68A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68A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686" w:type="dxa"/>
            <w:gridSpan w:val="4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68A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410" w:type="dxa"/>
            <w:gridSpan w:val="3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68A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gridSpan w:val="2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568A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2B4E82" w:rsidTr="00280DBA">
        <w:tc>
          <w:tcPr>
            <w:tcW w:w="675" w:type="dxa"/>
            <w:vAlign w:val="center"/>
          </w:tcPr>
          <w:p w:rsidR="002B4E82" w:rsidRPr="009E568A" w:rsidRDefault="002B4E82" w:rsidP="002B4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F04">
              <w:rPr>
                <w:rFonts w:ascii="Arial" w:hAnsi="Arial" w:cs="Arial"/>
                <w:bCs/>
                <w:sz w:val="16"/>
                <w:szCs w:val="16"/>
              </w:rPr>
              <w:t>Миљкови</w:t>
            </w:r>
            <w:r w:rsidRPr="00410F0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ћ </w:t>
            </w:r>
            <w:r w:rsidRPr="00410F04">
              <w:rPr>
                <w:rFonts w:ascii="Arial" w:hAnsi="Arial" w:cs="Arial"/>
                <w:bCs/>
                <w:sz w:val="16"/>
                <w:szCs w:val="16"/>
              </w:rPr>
              <w:t>Н</w:t>
            </w:r>
            <w:r w:rsidRPr="00410F0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3686" w:type="dxa"/>
            <w:gridSpan w:val="4"/>
            <w:vAlign w:val="center"/>
          </w:tcPr>
          <w:p w:rsidR="002B4E82" w:rsidRPr="00410F04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F04">
              <w:rPr>
                <w:rFonts w:ascii="Arial" w:hAnsi="Arial" w:cs="Arial"/>
                <w:bCs/>
                <w:sz w:val="16"/>
                <w:szCs w:val="16"/>
              </w:rPr>
              <w:t>Основи</w:t>
            </w:r>
            <w:r w:rsidRPr="00410F0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410F04">
              <w:rPr>
                <w:rFonts w:ascii="Arial" w:hAnsi="Arial" w:cs="Arial"/>
                <w:bCs/>
                <w:sz w:val="16"/>
                <w:szCs w:val="16"/>
              </w:rPr>
              <w:t>Педологије</w:t>
            </w:r>
            <w:r w:rsidRPr="00410F0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2B4E82" w:rsidRPr="009E568A" w:rsidRDefault="002B4E82" w:rsidP="002B4E82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410F04">
              <w:rPr>
                <w:rFonts w:ascii="Arial" w:hAnsi="Arial" w:cs="Arial"/>
                <w:bCs/>
                <w:sz w:val="16"/>
                <w:szCs w:val="16"/>
              </w:rPr>
              <w:t>Универ</w:t>
            </w:r>
            <w:r w:rsidRPr="00410F0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y</w:t>
            </w:r>
            <w:r w:rsidRPr="00410F04">
              <w:rPr>
                <w:rFonts w:ascii="Arial" w:hAnsi="Arial" w:cs="Arial"/>
                <w:bCs/>
                <w:sz w:val="16"/>
                <w:szCs w:val="16"/>
              </w:rPr>
              <w:t>итет</w:t>
            </w:r>
            <w:r w:rsidRPr="00410F0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410F04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410F0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410F04">
              <w:rPr>
                <w:rFonts w:ascii="Arial" w:hAnsi="Arial" w:cs="Arial"/>
                <w:bCs/>
                <w:sz w:val="16"/>
                <w:szCs w:val="16"/>
              </w:rPr>
              <w:t>Новом</w:t>
            </w:r>
            <w:r w:rsidRPr="00410F0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С</w:t>
            </w:r>
            <w:r w:rsidRPr="00410F04">
              <w:rPr>
                <w:rFonts w:ascii="Arial" w:hAnsi="Arial" w:cs="Arial"/>
                <w:bCs/>
                <w:sz w:val="16"/>
                <w:szCs w:val="16"/>
              </w:rPr>
              <w:t>аду</w:t>
            </w:r>
          </w:p>
        </w:tc>
        <w:tc>
          <w:tcPr>
            <w:tcW w:w="725" w:type="dxa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F0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1996</w:t>
            </w:r>
          </w:p>
        </w:tc>
      </w:tr>
      <w:tr w:rsidR="002B4E82" w:rsidTr="00280DBA">
        <w:trPr>
          <w:trHeight w:val="370"/>
        </w:trPr>
        <w:tc>
          <w:tcPr>
            <w:tcW w:w="675" w:type="dxa"/>
            <w:vAlign w:val="center"/>
          </w:tcPr>
          <w:p w:rsidR="002B4E82" w:rsidRPr="009E568A" w:rsidRDefault="002B4E82" w:rsidP="002B4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F04">
              <w:rPr>
                <w:rFonts w:ascii="Arial" w:hAnsi="Arial" w:cs="Arial"/>
                <w:sz w:val="16"/>
                <w:szCs w:val="16"/>
                <w:lang w:val="sr-Latn-CS"/>
              </w:rPr>
              <w:t>Вучић Н</w:t>
            </w:r>
          </w:p>
        </w:tc>
        <w:tc>
          <w:tcPr>
            <w:tcW w:w="3686" w:type="dxa"/>
            <w:gridSpan w:val="4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F04">
              <w:rPr>
                <w:rFonts w:ascii="Arial" w:hAnsi="Arial" w:cs="Arial"/>
                <w:sz w:val="16"/>
                <w:szCs w:val="16"/>
                <w:lang w:val="sr-Latn-CS"/>
              </w:rPr>
              <w:t>Хигијена земљишта</w:t>
            </w:r>
          </w:p>
        </w:tc>
        <w:tc>
          <w:tcPr>
            <w:tcW w:w="2835" w:type="dxa"/>
            <w:gridSpan w:val="4"/>
            <w:vAlign w:val="center"/>
          </w:tcPr>
          <w:p w:rsidR="002B4E82" w:rsidRPr="009E568A" w:rsidRDefault="002B4E82" w:rsidP="002B4E82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val="en-GB"/>
              </w:rPr>
            </w:pPr>
            <w:r w:rsidRPr="00410F04">
              <w:rPr>
                <w:rFonts w:ascii="Arial" w:hAnsi="Arial" w:cs="Arial"/>
                <w:sz w:val="16"/>
                <w:szCs w:val="16"/>
                <w:lang w:val="sr-Latn-CS"/>
              </w:rPr>
              <w:t>Нови Сад</w:t>
            </w:r>
          </w:p>
        </w:tc>
        <w:tc>
          <w:tcPr>
            <w:tcW w:w="725" w:type="dxa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F04">
              <w:rPr>
                <w:rFonts w:ascii="Arial" w:hAnsi="Arial" w:cs="Arial"/>
                <w:sz w:val="16"/>
                <w:szCs w:val="16"/>
                <w:lang w:val="sr-Latn-CS"/>
              </w:rPr>
              <w:t>1992</w:t>
            </w:r>
          </w:p>
        </w:tc>
      </w:tr>
      <w:tr w:rsidR="002B4E82" w:rsidTr="00280DBA">
        <w:tc>
          <w:tcPr>
            <w:tcW w:w="675" w:type="dxa"/>
            <w:vAlign w:val="center"/>
          </w:tcPr>
          <w:p w:rsidR="002B4E82" w:rsidRPr="009E568A" w:rsidRDefault="002B4E82" w:rsidP="002B4E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F04">
              <w:rPr>
                <w:rFonts w:ascii="Arial" w:hAnsi="Arial" w:cs="Arial"/>
                <w:sz w:val="16"/>
                <w:szCs w:val="16"/>
                <w:lang w:val="sr-Latn-CS"/>
              </w:rPr>
              <w:t>3.</w:t>
            </w:r>
            <w:r w:rsidRPr="00410F04">
              <w:rPr>
                <w:rFonts w:ascii="Arial" w:hAnsi="Arial" w:cs="Arial"/>
                <w:sz w:val="16"/>
                <w:szCs w:val="16"/>
                <w:lang w:val="it-IT"/>
              </w:rPr>
              <w:t>Секулић П., Кастори Р., Хаџић В</w:t>
            </w:r>
          </w:p>
        </w:tc>
        <w:tc>
          <w:tcPr>
            <w:tcW w:w="3686" w:type="dxa"/>
            <w:gridSpan w:val="4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410F04">
              <w:rPr>
                <w:rFonts w:ascii="Arial" w:hAnsi="Arial" w:cs="Arial"/>
                <w:sz w:val="16"/>
                <w:szCs w:val="16"/>
                <w:lang w:val="it-IT"/>
              </w:rPr>
              <w:t>Заштита земљишта од деградације</w:t>
            </w:r>
          </w:p>
        </w:tc>
        <w:tc>
          <w:tcPr>
            <w:tcW w:w="2835" w:type="dxa"/>
            <w:gridSpan w:val="4"/>
            <w:vAlign w:val="center"/>
          </w:tcPr>
          <w:p w:rsidR="002B4E82" w:rsidRPr="009E568A" w:rsidRDefault="002B4E82" w:rsidP="002B4E82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  <w:lang w:val="en-GB"/>
              </w:rPr>
            </w:pPr>
            <w:r w:rsidRPr="00410F04">
              <w:rPr>
                <w:rFonts w:ascii="Arial" w:hAnsi="Arial" w:cs="Arial"/>
                <w:sz w:val="16"/>
                <w:szCs w:val="16"/>
                <w:lang w:val="it-IT"/>
              </w:rPr>
              <w:t>Научни институт за ратарство и повртарство Нови Сад</w:t>
            </w:r>
          </w:p>
        </w:tc>
        <w:tc>
          <w:tcPr>
            <w:tcW w:w="725" w:type="dxa"/>
            <w:vAlign w:val="center"/>
          </w:tcPr>
          <w:p w:rsidR="002B4E82" w:rsidRPr="009E568A" w:rsidRDefault="002B4E82" w:rsidP="002B4E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F04">
              <w:rPr>
                <w:rFonts w:ascii="Arial" w:hAnsi="Arial" w:cs="Arial"/>
                <w:sz w:val="16"/>
                <w:szCs w:val="16"/>
                <w:lang w:val="it-IT"/>
              </w:rPr>
              <w:t>2003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E6" w:rsidRDefault="00B23BE6" w:rsidP="00121F00">
      <w:pPr>
        <w:spacing w:after="0"/>
      </w:pPr>
      <w:r>
        <w:separator/>
      </w:r>
    </w:p>
  </w:endnote>
  <w:endnote w:type="continuationSeparator" w:id="1">
    <w:p w:rsidR="00B23BE6" w:rsidRDefault="00B23BE6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E6" w:rsidRDefault="00B23BE6" w:rsidP="00121F00">
      <w:pPr>
        <w:spacing w:after="0"/>
      </w:pPr>
      <w:r>
        <w:separator/>
      </w:r>
    </w:p>
  </w:footnote>
  <w:footnote w:type="continuationSeparator" w:id="1">
    <w:p w:rsidR="00B23BE6" w:rsidRDefault="00B23BE6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2B4E82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2B4E8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2B4E82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2B4E8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2B4E82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2B4E82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2B4E82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2B4E82">
          <w:pPr>
            <w:spacing w:after="0" w:line="240" w:lineRule="auto"/>
            <w:jc w:val="center"/>
          </w:pPr>
        </w:p>
        <w:p w:rsidR="00121F00" w:rsidRPr="00121F00" w:rsidRDefault="00121F00" w:rsidP="002B4E8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2B4E82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2B4E82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2B4E82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7DE"/>
    <w:multiLevelType w:val="hybridMultilevel"/>
    <w:tmpl w:val="F5102C96"/>
    <w:lvl w:ilvl="0" w:tplc="1388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AB3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121F00"/>
    <w:rsid w:val="002B4E82"/>
    <w:rsid w:val="00474BCC"/>
    <w:rsid w:val="0070539D"/>
    <w:rsid w:val="007E7597"/>
    <w:rsid w:val="00867ADE"/>
    <w:rsid w:val="00884F99"/>
    <w:rsid w:val="00B23BE6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8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E82"/>
    <w:pPr>
      <w:ind w:left="720"/>
      <w:contextualSpacing/>
    </w:pPr>
  </w:style>
  <w:style w:type="character" w:customStyle="1" w:styleId="hps">
    <w:name w:val="hps"/>
    <w:basedOn w:val="DefaultParagraphFont"/>
    <w:rsid w:val="002B4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2015-01-21T18:09:00Z</dcterms:created>
  <dcterms:modified xsi:type="dcterms:W3CDTF">2015-01-22T14:14:00Z</dcterms:modified>
</cp:coreProperties>
</file>