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CC71E8" w:rsidRPr="00DA758B" w:rsidTr="003E5744">
        <w:trPr>
          <w:trHeight w:val="420"/>
        </w:trPr>
        <w:tc>
          <w:tcPr>
            <w:tcW w:w="2092" w:type="dxa"/>
            <w:gridSpan w:val="2"/>
            <w:shd w:val="clear" w:color="auto" w:fill="C2D69B" w:themeFill="accent3" w:themeFillTint="99"/>
            <w:vAlign w:val="center"/>
          </w:tcPr>
          <w:p w:rsidR="00CC71E8" w:rsidRPr="00DA758B" w:rsidRDefault="00CC71E8" w:rsidP="00CC71E8">
            <w:pPr>
              <w:spacing w:after="0" w:line="240" w:lineRule="auto"/>
              <w:rPr>
                <w:rFonts w:ascii="Arial" w:hAnsi="Arial" w:cs="Arial"/>
                <w:sz w:val="16"/>
                <w:szCs w:val="16"/>
                <w:lang w:val="en-GB"/>
              </w:rPr>
            </w:pPr>
            <w:r w:rsidRPr="00DA758B">
              <w:rPr>
                <w:rFonts w:ascii="Arial" w:hAnsi="Arial" w:cs="Arial"/>
                <w:sz w:val="16"/>
                <w:szCs w:val="16"/>
                <w:lang w:val="en-GB"/>
              </w:rPr>
              <w:t>Course:</w:t>
            </w:r>
          </w:p>
        </w:tc>
        <w:tc>
          <w:tcPr>
            <w:tcW w:w="7530" w:type="dxa"/>
            <w:gridSpan w:val="9"/>
            <w:vMerge w:val="restart"/>
            <w:vAlign w:val="center"/>
          </w:tcPr>
          <w:p w:rsidR="00CC71E8" w:rsidRPr="00DA758B" w:rsidRDefault="00CC71E8" w:rsidP="00CC71E8">
            <w:pPr>
              <w:spacing w:after="0" w:line="240" w:lineRule="auto"/>
              <w:jc w:val="center"/>
              <w:rPr>
                <w:rFonts w:ascii="Arial" w:hAnsi="Arial" w:cs="Arial"/>
                <w:i/>
                <w:sz w:val="18"/>
                <w:szCs w:val="18"/>
                <w:lang w:val="en-GB"/>
              </w:rPr>
            </w:pPr>
            <w:r w:rsidRPr="00DA758B">
              <w:rPr>
                <w:rFonts w:ascii="Arial" w:hAnsi="Arial" w:cs="Arial"/>
                <w:i/>
                <w:sz w:val="18"/>
                <w:szCs w:val="18"/>
                <w:lang w:val="en-GB"/>
              </w:rPr>
              <w:t>Soil Fertility, Fertilization and Plant Nutrition</w:t>
            </w:r>
          </w:p>
        </w:tc>
      </w:tr>
      <w:tr w:rsidR="00CC71E8" w:rsidRPr="00DA758B" w:rsidTr="003E5744">
        <w:tc>
          <w:tcPr>
            <w:tcW w:w="2092" w:type="dxa"/>
            <w:gridSpan w:val="2"/>
            <w:vAlign w:val="center"/>
          </w:tcPr>
          <w:p w:rsidR="00CC71E8" w:rsidRPr="00DA758B" w:rsidRDefault="00CC71E8" w:rsidP="00CC71E8">
            <w:pPr>
              <w:spacing w:after="0" w:line="240" w:lineRule="auto"/>
              <w:rPr>
                <w:rFonts w:ascii="Arial" w:hAnsi="Arial" w:cs="Arial"/>
                <w:sz w:val="16"/>
                <w:szCs w:val="16"/>
                <w:lang w:val="en-GB"/>
              </w:rPr>
            </w:pPr>
            <w:r w:rsidRPr="00DA758B">
              <w:rPr>
                <w:rFonts w:ascii="Arial" w:hAnsi="Arial" w:cs="Arial"/>
                <w:sz w:val="16"/>
                <w:szCs w:val="16"/>
                <w:lang w:val="en-GB"/>
              </w:rPr>
              <w:t>Course id:3ОАЕ1О01</w:t>
            </w:r>
          </w:p>
        </w:tc>
        <w:tc>
          <w:tcPr>
            <w:tcW w:w="7530" w:type="dxa"/>
            <w:gridSpan w:val="9"/>
            <w:vMerge/>
          </w:tcPr>
          <w:p w:rsidR="00CC71E8" w:rsidRPr="00DA758B" w:rsidRDefault="00CC71E8" w:rsidP="00CC71E8">
            <w:pPr>
              <w:spacing w:after="0" w:line="240" w:lineRule="auto"/>
              <w:rPr>
                <w:lang w:val="en-GB"/>
              </w:rPr>
            </w:pPr>
          </w:p>
        </w:tc>
      </w:tr>
      <w:tr w:rsidR="00CC71E8" w:rsidRPr="00DA758B" w:rsidTr="003E5744">
        <w:tc>
          <w:tcPr>
            <w:tcW w:w="2092" w:type="dxa"/>
            <w:gridSpan w:val="2"/>
            <w:vAlign w:val="center"/>
          </w:tcPr>
          <w:p w:rsidR="00CC71E8" w:rsidRPr="00DA758B" w:rsidRDefault="00CC71E8" w:rsidP="00CC71E8">
            <w:pPr>
              <w:spacing w:after="0" w:line="240" w:lineRule="auto"/>
              <w:rPr>
                <w:rFonts w:ascii="Arial" w:hAnsi="Arial" w:cs="Arial"/>
                <w:sz w:val="16"/>
                <w:szCs w:val="16"/>
                <w:lang w:val="en-GB"/>
              </w:rPr>
            </w:pPr>
            <w:r w:rsidRPr="00DA758B">
              <w:rPr>
                <w:rFonts w:ascii="Arial" w:hAnsi="Arial" w:cs="Arial"/>
                <w:sz w:val="16"/>
                <w:szCs w:val="16"/>
                <w:lang w:val="en-GB"/>
              </w:rPr>
              <w:t>Number of ECTS: 6</w:t>
            </w:r>
          </w:p>
        </w:tc>
        <w:tc>
          <w:tcPr>
            <w:tcW w:w="7530" w:type="dxa"/>
            <w:gridSpan w:val="9"/>
            <w:vMerge/>
          </w:tcPr>
          <w:p w:rsidR="00CC71E8" w:rsidRPr="00DA758B" w:rsidRDefault="00CC71E8" w:rsidP="00CC71E8">
            <w:pPr>
              <w:spacing w:after="0" w:line="240" w:lineRule="auto"/>
              <w:rPr>
                <w:lang w:val="en-GB"/>
              </w:rPr>
            </w:pPr>
          </w:p>
        </w:tc>
      </w:tr>
      <w:tr w:rsidR="00CC71E8" w:rsidRPr="00DA758B" w:rsidTr="003E5744">
        <w:tc>
          <w:tcPr>
            <w:tcW w:w="2092" w:type="dxa"/>
            <w:gridSpan w:val="2"/>
            <w:vAlign w:val="center"/>
          </w:tcPr>
          <w:p w:rsidR="00CC71E8" w:rsidRPr="00DA758B" w:rsidRDefault="00CC71E8" w:rsidP="00CC71E8">
            <w:pPr>
              <w:spacing w:after="0" w:line="240" w:lineRule="auto"/>
              <w:rPr>
                <w:rFonts w:ascii="Arial" w:hAnsi="Arial" w:cs="Arial"/>
                <w:sz w:val="16"/>
                <w:szCs w:val="16"/>
                <w:lang w:val="en-GB"/>
              </w:rPr>
            </w:pPr>
            <w:r w:rsidRPr="00DA758B">
              <w:rPr>
                <w:rFonts w:ascii="Arial" w:hAnsi="Arial" w:cs="Arial"/>
                <w:sz w:val="16"/>
                <w:szCs w:val="16"/>
                <w:lang w:val="en-GB"/>
              </w:rPr>
              <w:t>Teacher:</w:t>
            </w:r>
          </w:p>
        </w:tc>
        <w:tc>
          <w:tcPr>
            <w:tcW w:w="7530" w:type="dxa"/>
            <w:gridSpan w:val="9"/>
          </w:tcPr>
          <w:p w:rsidR="00CC71E8" w:rsidRPr="00DA758B" w:rsidRDefault="00CC71E8" w:rsidP="00CC71E8">
            <w:pPr>
              <w:spacing w:after="0" w:line="240" w:lineRule="auto"/>
              <w:rPr>
                <w:lang w:val="en-GB"/>
              </w:rPr>
            </w:pPr>
            <w:r w:rsidRPr="00DA758B">
              <w:rPr>
                <w:lang w:val="en-GB"/>
              </w:rPr>
              <w:t xml:space="preserve">Maja S. Manojlović; Ivana V. Maksimović;Klara K. Marjanušić, Marina Putnik Delić </w:t>
            </w:r>
          </w:p>
        </w:tc>
      </w:tr>
      <w:tr w:rsidR="00CC71E8" w:rsidRPr="00DA758B" w:rsidTr="003E5744">
        <w:tc>
          <w:tcPr>
            <w:tcW w:w="2092" w:type="dxa"/>
            <w:gridSpan w:val="2"/>
            <w:tcBorders>
              <w:bottom w:val="single" w:sz="4" w:space="0" w:color="auto"/>
            </w:tcBorders>
            <w:vAlign w:val="center"/>
          </w:tcPr>
          <w:p w:rsidR="00CC71E8" w:rsidRPr="00DA758B" w:rsidRDefault="00CC71E8" w:rsidP="00CC71E8">
            <w:pPr>
              <w:spacing w:after="0" w:line="240" w:lineRule="auto"/>
              <w:rPr>
                <w:rFonts w:ascii="Arial" w:hAnsi="Arial" w:cs="Arial"/>
                <w:sz w:val="16"/>
                <w:szCs w:val="16"/>
                <w:lang w:val="en-GB"/>
              </w:rPr>
            </w:pPr>
            <w:r w:rsidRPr="00DA758B">
              <w:rPr>
                <w:rFonts w:ascii="Arial" w:hAnsi="Arial" w:cs="Arial"/>
                <w:sz w:val="16"/>
                <w:szCs w:val="16"/>
                <w:lang w:val="en-GB"/>
              </w:rPr>
              <w:t>Course status</w:t>
            </w:r>
          </w:p>
        </w:tc>
        <w:tc>
          <w:tcPr>
            <w:tcW w:w="7530" w:type="dxa"/>
            <w:gridSpan w:val="9"/>
            <w:tcBorders>
              <w:bottom w:val="single" w:sz="4" w:space="0" w:color="auto"/>
            </w:tcBorders>
          </w:tcPr>
          <w:p w:rsidR="00CC71E8" w:rsidRPr="00DA758B" w:rsidRDefault="00CC71E8" w:rsidP="00CC71E8">
            <w:pPr>
              <w:spacing w:after="0" w:line="240" w:lineRule="auto"/>
              <w:rPr>
                <w:lang w:val="en-GB"/>
              </w:rPr>
            </w:pPr>
            <w:r w:rsidRPr="00DA758B">
              <w:rPr>
                <w:sz w:val="18"/>
                <w:szCs w:val="18"/>
                <w:lang w:val="en-GB"/>
              </w:rPr>
              <w:t>Mandatory</w:t>
            </w:r>
          </w:p>
        </w:tc>
      </w:tr>
      <w:tr w:rsidR="00CC71E8" w:rsidRPr="00DA758B" w:rsidTr="003E5744">
        <w:trPr>
          <w:trHeight w:val="227"/>
        </w:trPr>
        <w:tc>
          <w:tcPr>
            <w:tcW w:w="9622" w:type="dxa"/>
            <w:gridSpan w:val="11"/>
            <w:tcBorders>
              <w:bottom w:val="single" w:sz="4" w:space="0" w:color="auto"/>
            </w:tcBorders>
            <w:shd w:val="clear" w:color="auto" w:fill="C2D69B" w:themeFill="accent3" w:themeFillTint="99"/>
            <w:vAlign w:val="center"/>
          </w:tcPr>
          <w:p w:rsidR="00CC71E8" w:rsidRPr="00DA758B" w:rsidRDefault="00CC71E8" w:rsidP="00CC71E8">
            <w:pPr>
              <w:spacing w:after="0" w:line="240" w:lineRule="auto"/>
              <w:rPr>
                <w:rFonts w:ascii="Arial" w:hAnsi="Arial" w:cs="Arial"/>
                <w:sz w:val="16"/>
                <w:szCs w:val="16"/>
                <w:lang w:val="en-GB"/>
              </w:rPr>
            </w:pPr>
            <w:r w:rsidRPr="00DA758B">
              <w:rPr>
                <w:rFonts w:ascii="Arial" w:hAnsi="Arial" w:cs="Arial"/>
                <w:sz w:val="16"/>
                <w:szCs w:val="16"/>
                <w:lang w:val="en-GB"/>
              </w:rPr>
              <w:t>Number of active teaching classes</w:t>
            </w:r>
          </w:p>
        </w:tc>
      </w:tr>
      <w:tr w:rsidR="00CC71E8" w:rsidRPr="00DA758B" w:rsidTr="003E5744">
        <w:trPr>
          <w:trHeight w:val="227"/>
        </w:trPr>
        <w:tc>
          <w:tcPr>
            <w:tcW w:w="2092" w:type="dxa"/>
            <w:gridSpan w:val="2"/>
            <w:tcBorders>
              <w:bottom w:val="single" w:sz="4" w:space="0" w:color="auto"/>
            </w:tcBorders>
            <w:shd w:val="clear" w:color="auto" w:fill="auto"/>
            <w:vAlign w:val="center"/>
          </w:tcPr>
          <w:p w:rsidR="00CC71E8" w:rsidRPr="00DA758B" w:rsidRDefault="00CC71E8" w:rsidP="00CC71E8">
            <w:pPr>
              <w:spacing w:after="0" w:line="240" w:lineRule="auto"/>
              <w:jc w:val="center"/>
              <w:rPr>
                <w:rFonts w:ascii="Arial" w:hAnsi="Arial" w:cs="Arial"/>
                <w:sz w:val="16"/>
                <w:szCs w:val="16"/>
                <w:lang w:val="en-GB"/>
              </w:rPr>
            </w:pPr>
            <w:r w:rsidRPr="00DA758B">
              <w:rPr>
                <w:rFonts w:ascii="Arial" w:hAnsi="Arial" w:cs="Arial"/>
                <w:sz w:val="16"/>
                <w:szCs w:val="16"/>
                <w:lang w:val="en-GB"/>
              </w:rPr>
              <w:t>Lectures:3</w:t>
            </w:r>
          </w:p>
        </w:tc>
        <w:tc>
          <w:tcPr>
            <w:tcW w:w="1985" w:type="dxa"/>
            <w:gridSpan w:val="3"/>
            <w:tcBorders>
              <w:bottom w:val="single" w:sz="4" w:space="0" w:color="auto"/>
            </w:tcBorders>
            <w:shd w:val="clear" w:color="auto" w:fill="auto"/>
            <w:vAlign w:val="center"/>
          </w:tcPr>
          <w:p w:rsidR="00CC71E8" w:rsidRPr="00DA758B" w:rsidRDefault="00CC71E8" w:rsidP="00CC71E8">
            <w:pPr>
              <w:spacing w:after="0" w:line="240" w:lineRule="auto"/>
              <w:jc w:val="center"/>
              <w:rPr>
                <w:rFonts w:ascii="Arial" w:hAnsi="Arial" w:cs="Arial"/>
                <w:sz w:val="16"/>
                <w:szCs w:val="16"/>
                <w:lang w:val="en-GB"/>
              </w:rPr>
            </w:pPr>
            <w:r w:rsidRPr="00DA758B">
              <w:rPr>
                <w:rFonts w:ascii="Arial" w:hAnsi="Arial" w:cs="Arial"/>
                <w:sz w:val="16"/>
                <w:szCs w:val="16"/>
                <w:lang w:val="en-GB"/>
              </w:rPr>
              <w:t>Tutorials:2</w:t>
            </w:r>
          </w:p>
        </w:tc>
        <w:tc>
          <w:tcPr>
            <w:tcW w:w="1843" w:type="dxa"/>
            <w:gridSpan w:val="2"/>
            <w:tcBorders>
              <w:bottom w:val="single" w:sz="4" w:space="0" w:color="auto"/>
            </w:tcBorders>
            <w:shd w:val="clear" w:color="auto" w:fill="auto"/>
            <w:vAlign w:val="center"/>
          </w:tcPr>
          <w:p w:rsidR="00CC71E8" w:rsidRPr="00DA758B" w:rsidRDefault="00CC71E8" w:rsidP="00CC71E8">
            <w:pPr>
              <w:spacing w:after="0" w:line="240" w:lineRule="auto"/>
              <w:jc w:val="center"/>
              <w:rPr>
                <w:rFonts w:ascii="Arial" w:hAnsi="Arial" w:cs="Arial"/>
                <w:sz w:val="16"/>
                <w:szCs w:val="16"/>
                <w:lang w:val="en-GB"/>
              </w:rPr>
            </w:pPr>
            <w:r w:rsidRPr="00DA758B">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CC71E8" w:rsidRPr="00DA758B" w:rsidRDefault="00CC71E8" w:rsidP="00CC71E8">
            <w:pPr>
              <w:spacing w:after="0" w:line="240" w:lineRule="auto"/>
              <w:jc w:val="center"/>
              <w:rPr>
                <w:rFonts w:ascii="Arial" w:hAnsi="Arial" w:cs="Arial"/>
                <w:sz w:val="16"/>
                <w:szCs w:val="16"/>
                <w:lang w:val="en-GB"/>
              </w:rPr>
            </w:pPr>
            <w:r w:rsidRPr="00DA758B">
              <w:rPr>
                <w:rFonts w:ascii="Arial" w:hAnsi="Arial" w:cs="Arial"/>
                <w:sz w:val="16"/>
                <w:szCs w:val="16"/>
                <w:lang w:val="en-GB"/>
              </w:rPr>
              <w:t>Study research work:</w:t>
            </w:r>
          </w:p>
        </w:tc>
        <w:tc>
          <w:tcPr>
            <w:tcW w:w="1859" w:type="dxa"/>
            <w:gridSpan w:val="2"/>
            <w:tcBorders>
              <w:bottom w:val="single" w:sz="4" w:space="0" w:color="auto"/>
            </w:tcBorders>
            <w:shd w:val="clear" w:color="auto" w:fill="auto"/>
            <w:vAlign w:val="center"/>
          </w:tcPr>
          <w:p w:rsidR="00CC71E8" w:rsidRPr="00DA758B" w:rsidRDefault="00CC71E8" w:rsidP="00CC71E8">
            <w:pPr>
              <w:spacing w:after="0" w:line="240" w:lineRule="auto"/>
              <w:jc w:val="center"/>
              <w:rPr>
                <w:rFonts w:ascii="Arial" w:hAnsi="Arial" w:cs="Arial"/>
                <w:sz w:val="16"/>
                <w:szCs w:val="16"/>
                <w:lang w:val="en-GB"/>
              </w:rPr>
            </w:pPr>
            <w:r w:rsidRPr="00DA758B">
              <w:rPr>
                <w:rFonts w:ascii="Arial" w:hAnsi="Arial" w:cs="Arial"/>
                <w:sz w:val="16"/>
                <w:szCs w:val="16"/>
                <w:lang w:val="en-GB"/>
              </w:rPr>
              <w:t>Other classes:</w:t>
            </w:r>
          </w:p>
        </w:tc>
      </w:tr>
      <w:tr w:rsidR="00CC71E8" w:rsidRPr="00DA758B" w:rsidTr="003E5744">
        <w:tc>
          <w:tcPr>
            <w:tcW w:w="2092" w:type="dxa"/>
            <w:gridSpan w:val="2"/>
            <w:shd w:val="clear" w:color="auto" w:fill="C2D69B" w:themeFill="accent3" w:themeFillTint="99"/>
            <w:vAlign w:val="center"/>
          </w:tcPr>
          <w:p w:rsidR="00CC71E8" w:rsidRPr="00DA758B" w:rsidRDefault="00CC71E8" w:rsidP="00CC71E8">
            <w:pPr>
              <w:spacing w:after="0" w:line="240" w:lineRule="auto"/>
              <w:rPr>
                <w:rFonts w:ascii="Arial" w:hAnsi="Arial" w:cs="Arial"/>
                <w:sz w:val="16"/>
                <w:szCs w:val="16"/>
                <w:lang w:val="en-GB"/>
              </w:rPr>
            </w:pPr>
            <w:r w:rsidRPr="00DA758B">
              <w:rPr>
                <w:rFonts w:ascii="Arial" w:hAnsi="Arial" w:cs="Arial"/>
                <w:sz w:val="16"/>
                <w:szCs w:val="16"/>
                <w:lang w:val="en-GB"/>
              </w:rPr>
              <w:t>Precondition courses</w:t>
            </w:r>
          </w:p>
        </w:tc>
        <w:tc>
          <w:tcPr>
            <w:tcW w:w="7530" w:type="dxa"/>
            <w:gridSpan w:val="9"/>
            <w:shd w:val="clear" w:color="auto" w:fill="C2D69B" w:themeFill="accent3" w:themeFillTint="99"/>
            <w:vAlign w:val="center"/>
          </w:tcPr>
          <w:p w:rsidR="00CC71E8" w:rsidRPr="00DA758B" w:rsidRDefault="00CC71E8" w:rsidP="00CC71E8">
            <w:pPr>
              <w:spacing w:after="0" w:line="240" w:lineRule="auto"/>
              <w:rPr>
                <w:rFonts w:ascii="Arial" w:hAnsi="Arial" w:cs="Arial"/>
                <w:sz w:val="16"/>
                <w:szCs w:val="16"/>
                <w:lang w:val="en-GB"/>
              </w:rPr>
            </w:pPr>
            <w:r w:rsidRPr="00DA758B">
              <w:rPr>
                <w:rFonts w:ascii="Arial" w:hAnsi="Arial" w:cs="Arial"/>
                <w:sz w:val="16"/>
                <w:szCs w:val="16"/>
                <w:lang w:val="en-GB"/>
              </w:rPr>
              <w:t>None</w:t>
            </w:r>
          </w:p>
        </w:tc>
      </w:tr>
      <w:tr w:rsidR="00CC71E8" w:rsidRPr="00DA758B" w:rsidTr="003E5744">
        <w:tc>
          <w:tcPr>
            <w:tcW w:w="9622" w:type="dxa"/>
            <w:gridSpan w:val="11"/>
          </w:tcPr>
          <w:p w:rsidR="00CC71E8" w:rsidRPr="00DA758B" w:rsidRDefault="00CC71E8" w:rsidP="00CC71E8">
            <w:pPr>
              <w:pStyle w:val="ListParagraph"/>
              <w:numPr>
                <w:ilvl w:val="0"/>
                <w:numId w:val="1"/>
              </w:numPr>
              <w:spacing w:after="0" w:line="240" w:lineRule="auto"/>
              <w:ind w:left="284" w:hanging="284"/>
              <w:rPr>
                <w:rFonts w:ascii="Arial" w:hAnsi="Arial" w:cs="Arial"/>
                <w:sz w:val="16"/>
                <w:szCs w:val="16"/>
                <w:lang w:val="en-GB"/>
              </w:rPr>
            </w:pPr>
            <w:r w:rsidRPr="00DA758B">
              <w:rPr>
                <w:rFonts w:ascii="Arial" w:hAnsi="Arial" w:cs="Arial"/>
                <w:sz w:val="16"/>
                <w:szCs w:val="16"/>
                <w:lang w:val="en-GB"/>
              </w:rPr>
              <w:t>Educational goal</w:t>
            </w:r>
          </w:p>
          <w:p w:rsidR="00CC71E8" w:rsidRPr="002B09C7" w:rsidRDefault="00CC71E8" w:rsidP="00CC71E8">
            <w:pPr>
              <w:spacing w:after="0" w:line="240" w:lineRule="auto"/>
              <w:rPr>
                <w:sz w:val="18"/>
                <w:szCs w:val="18"/>
                <w:lang w:val="en-GB"/>
              </w:rPr>
            </w:pPr>
            <w:r w:rsidRPr="00DA758B">
              <w:rPr>
                <w:sz w:val="18"/>
                <w:szCs w:val="18"/>
                <w:lang w:val="en-GB"/>
              </w:rPr>
              <w:t xml:space="preserve">Gaining basic knowledge about soil fertility and fertilization. Students need to gain basic knowledge about organisms of higher plants and the influence of ecological factors on physiological processes. Particular attention is paid to mineral nutrition of plants and the importance of elements necessary for plants’ metabolism and yield. </w:t>
            </w:r>
          </w:p>
        </w:tc>
      </w:tr>
      <w:tr w:rsidR="00CC71E8" w:rsidRPr="00DA758B" w:rsidTr="003E5744">
        <w:tc>
          <w:tcPr>
            <w:tcW w:w="9622" w:type="dxa"/>
            <w:gridSpan w:val="11"/>
          </w:tcPr>
          <w:p w:rsidR="00CC71E8" w:rsidRPr="00DA758B" w:rsidRDefault="00CC71E8" w:rsidP="00CC71E8">
            <w:pPr>
              <w:pStyle w:val="ListParagraph"/>
              <w:numPr>
                <w:ilvl w:val="0"/>
                <w:numId w:val="1"/>
              </w:numPr>
              <w:spacing w:after="0" w:line="240" w:lineRule="auto"/>
              <w:ind w:left="284" w:hanging="284"/>
              <w:rPr>
                <w:rFonts w:ascii="Arial" w:hAnsi="Arial" w:cs="Arial"/>
                <w:sz w:val="16"/>
                <w:szCs w:val="16"/>
                <w:lang w:val="en-GB"/>
              </w:rPr>
            </w:pPr>
            <w:r w:rsidRPr="00DA758B">
              <w:rPr>
                <w:rFonts w:ascii="Arial" w:hAnsi="Arial" w:cs="Arial"/>
                <w:sz w:val="16"/>
                <w:szCs w:val="16"/>
                <w:lang w:val="en-GB"/>
              </w:rPr>
              <w:t>Educational outcomes</w:t>
            </w:r>
          </w:p>
          <w:p w:rsidR="00CC71E8" w:rsidRPr="00DA758B" w:rsidRDefault="00CC71E8" w:rsidP="00CC71E8">
            <w:pPr>
              <w:spacing w:after="0" w:line="240" w:lineRule="auto"/>
              <w:rPr>
                <w:sz w:val="18"/>
                <w:szCs w:val="18"/>
                <w:lang w:val="en-GB"/>
              </w:rPr>
            </w:pPr>
            <w:r w:rsidRPr="00DA758B">
              <w:rPr>
                <w:sz w:val="18"/>
                <w:szCs w:val="18"/>
                <w:lang w:val="en-GB"/>
              </w:rPr>
              <w:t>Students will be able to apply their knowledge about soil fertility and fertilization in agricultural production. Due to their insight into the basis of physiological processes of higher plants and the influence of abiotic and biotic factors on these, students should realize the importance of proper mineral nutrition in plant production and apply that knowledge in practice.</w:t>
            </w:r>
          </w:p>
          <w:p w:rsidR="00CC71E8" w:rsidRPr="00DA758B" w:rsidRDefault="00CC71E8" w:rsidP="00CC71E8">
            <w:pPr>
              <w:spacing w:after="0" w:line="240" w:lineRule="auto"/>
              <w:rPr>
                <w:lang w:val="en-GB"/>
              </w:rPr>
            </w:pPr>
          </w:p>
        </w:tc>
      </w:tr>
      <w:tr w:rsidR="00CC71E8" w:rsidRPr="00DA758B" w:rsidTr="003E5744">
        <w:tc>
          <w:tcPr>
            <w:tcW w:w="9622" w:type="dxa"/>
            <w:gridSpan w:val="11"/>
          </w:tcPr>
          <w:p w:rsidR="00CC71E8" w:rsidRPr="00DA758B" w:rsidRDefault="00CC71E8" w:rsidP="00CC71E8">
            <w:pPr>
              <w:pStyle w:val="ListParagraph"/>
              <w:numPr>
                <w:ilvl w:val="0"/>
                <w:numId w:val="1"/>
              </w:numPr>
              <w:spacing w:after="0" w:line="240" w:lineRule="auto"/>
              <w:ind w:left="284" w:hanging="284"/>
              <w:rPr>
                <w:rFonts w:ascii="Arial" w:hAnsi="Arial" w:cs="Arial"/>
                <w:sz w:val="16"/>
                <w:szCs w:val="16"/>
                <w:lang w:val="en-GB"/>
              </w:rPr>
            </w:pPr>
            <w:r w:rsidRPr="00DA758B">
              <w:rPr>
                <w:rFonts w:ascii="Arial" w:hAnsi="Arial" w:cs="Arial"/>
                <w:sz w:val="16"/>
                <w:szCs w:val="16"/>
                <w:lang w:val="en-GB"/>
              </w:rPr>
              <w:t>Course content</w:t>
            </w:r>
          </w:p>
          <w:p w:rsidR="00CC71E8" w:rsidRPr="00DA758B" w:rsidRDefault="00CC71E8" w:rsidP="00CC71E8">
            <w:pPr>
              <w:pStyle w:val="ListParagraph"/>
              <w:spacing w:after="0" w:line="240" w:lineRule="auto"/>
              <w:ind w:left="284"/>
              <w:rPr>
                <w:rFonts w:ascii="Arial" w:hAnsi="Arial" w:cs="Arial"/>
                <w:sz w:val="16"/>
                <w:szCs w:val="16"/>
                <w:lang w:val="en-GB"/>
              </w:rPr>
            </w:pPr>
            <w:r w:rsidRPr="00DA758B">
              <w:rPr>
                <w:rFonts w:ascii="Arial" w:hAnsi="Arial" w:cs="Arial"/>
                <w:i/>
                <w:sz w:val="16"/>
                <w:szCs w:val="16"/>
                <w:lang w:val="en-GB"/>
              </w:rPr>
              <w:t>Theoretical instruction</w:t>
            </w:r>
          </w:p>
          <w:p w:rsidR="00CC71E8" w:rsidRPr="00DA758B" w:rsidRDefault="00CC71E8" w:rsidP="00CC71E8">
            <w:pPr>
              <w:pStyle w:val="ListParagraph"/>
              <w:spacing w:after="0" w:line="240" w:lineRule="auto"/>
              <w:ind w:left="284"/>
              <w:rPr>
                <w:rFonts w:ascii="Arial" w:hAnsi="Arial" w:cs="Arial"/>
                <w:sz w:val="16"/>
                <w:szCs w:val="16"/>
                <w:lang w:val="en-GB"/>
              </w:rPr>
            </w:pPr>
            <w:r w:rsidRPr="00DA758B">
              <w:rPr>
                <w:rFonts w:ascii="Arial" w:hAnsi="Arial" w:cs="Arial"/>
                <w:sz w:val="16"/>
                <w:szCs w:val="16"/>
                <w:lang w:val="en-GB"/>
              </w:rPr>
              <w:t>Introduction. Soil fertility and the necessity of fertilization. Nitrogen in soil. Phosphorus in soil. Potassium in soil. Other necessary macroelements. Useful elements. Microelements in soil. Soil characteristics and processes related to plant nutrition and fertilization. Fertilizers, necessity, task, classification. Nitrogen, phosphorus and potassium fertilizers. Complex fertilizers. Organic mineral fertilizers. Liquid fertilizers. Fertilizers containing pesticides and microelements. Organic fertilizers. Fertilization principles. Introduction, importance and basis of plant structure. Plant composition. Water processes in plants. Mineral nutrition of plants (elements in plants and their classification, element absorption and transport, importance of some elements in plants’ life processes, mineral elements and yield). Photosynthesis. Plant breathing. Plant growth and development. Plant resistance to unfavourable environmental factors.</w:t>
            </w:r>
          </w:p>
          <w:p w:rsidR="00CC71E8" w:rsidRPr="00DA758B" w:rsidRDefault="00CC71E8" w:rsidP="00CC71E8">
            <w:pPr>
              <w:pStyle w:val="ListParagraph"/>
              <w:spacing w:after="0" w:line="240" w:lineRule="auto"/>
              <w:ind w:left="284"/>
              <w:rPr>
                <w:rFonts w:ascii="Arial" w:hAnsi="Arial" w:cs="Arial"/>
                <w:sz w:val="16"/>
                <w:szCs w:val="16"/>
                <w:lang w:val="en-GB"/>
              </w:rPr>
            </w:pPr>
            <w:r w:rsidRPr="00DA758B">
              <w:rPr>
                <w:rFonts w:ascii="Arial" w:hAnsi="Arial" w:cs="Arial"/>
                <w:i/>
                <w:sz w:val="16"/>
                <w:szCs w:val="16"/>
                <w:lang w:val="en-GB"/>
              </w:rPr>
              <w:t>Practical instruction</w:t>
            </w:r>
          </w:p>
          <w:p w:rsidR="00CC71E8" w:rsidRPr="002B09C7" w:rsidRDefault="00CC71E8" w:rsidP="00CC71E8">
            <w:pPr>
              <w:pStyle w:val="ListParagraph"/>
              <w:spacing w:after="0" w:line="240" w:lineRule="auto"/>
              <w:ind w:left="284"/>
              <w:rPr>
                <w:rFonts w:ascii="Arial" w:hAnsi="Arial" w:cs="Arial"/>
                <w:sz w:val="16"/>
                <w:szCs w:val="16"/>
                <w:lang w:val="en-GB"/>
              </w:rPr>
            </w:pPr>
            <w:r w:rsidRPr="00DA758B">
              <w:rPr>
                <w:rFonts w:ascii="Arial" w:hAnsi="Arial" w:cs="Arial"/>
                <w:sz w:val="16"/>
                <w:szCs w:val="16"/>
                <w:lang w:val="en-GB"/>
              </w:rPr>
              <w:t xml:space="preserve">Soil richness and fertility. Establishing fertilization necessity. Soil fertility and fertilization control system. Soil sampling. Determining total and mineral nitrogen in soil. N-min method. Determining easily accessible phosphorus and potassium in soil. Field experiments. Fertilizers’ characteristics. Determination of active matter in fertilizers. Regulations related to fertilizers and soil enhancers. Keeping, packing and storing fertilizers. Principles of fertilizer dosing. Determining free and hygroscopic moisture in plant material; refractometric determination of dry matter percentage, determination of stomata density. Mineral nutrition: determining the contents of organic matter and ashes, potassium, calcium and phosphorus in plant material. Photosynthesis: determining the concentration of photosynthetic pigments and their chromatographic separation.    </w:t>
            </w:r>
          </w:p>
        </w:tc>
      </w:tr>
      <w:tr w:rsidR="00CC71E8" w:rsidRPr="00DA758B" w:rsidTr="003E5744">
        <w:tc>
          <w:tcPr>
            <w:tcW w:w="9622" w:type="dxa"/>
            <w:gridSpan w:val="11"/>
            <w:tcBorders>
              <w:bottom w:val="single" w:sz="4" w:space="0" w:color="auto"/>
            </w:tcBorders>
          </w:tcPr>
          <w:p w:rsidR="00CC71E8" w:rsidRPr="00DA758B" w:rsidRDefault="00CC71E8" w:rsidP="00CC71E8">
            <w:pPr>
              <w:pStyle w:val="ListParagraph"/>
              <w:numPr>
                <w:ilvl w:val="0"/>
                <w:numId w:val="1"/>
              </w:numPr>
              <w:spacing w:after="0" w:line="240" w:lineRule="auto"/>
              <w:ind w:left="284" w:hanging="284"/>
              <w:rPr>
                <w:rFonts w:ascii="Arial" w:hAnsi="Arial" w:cs="Arial"/>
                <w:sz w:val="16"/>
                <w:szCs w:val="16"/>
                <w:lang w:val="en-GB"/>
              </w:rPr>
            </w:pPr>
            <w:r w:rsidRPr="00DA758B">
              <w:rPr>
                <w:rFonts w:ascii="Arial" w:hAnsi="Arial" w:cs="Arial"/>
                <w:sz w:val="16"/>
                <w:szCs w:val="16"/>
                <w:lang w:val="en-GB"/>
              </w:rPr>
              <w:t>Teaching methods</w:t>
            </w:r>
          </w:p>
          <w:p w:rsidR="00CC71E8" w:rsidRPr="00DA758B" w:rsidRDefault="00CC71E8" w:rsidP="00CC71E8">
            <w:pPr>
              <w:spacing w:after="0" w:line="240" w:lineRule="auto"/>
              <w:rPr>
                <w:rFonts w:ascii="Arial" w:hAnsi="Arial" w:cs="Arial"/>
                <w:sz w:val="16"/>
                <w:szCs w:val="16"/>
                <w:lang w:val="en-GB"/>
              </w:rPr>
            </w:pPr>
          </w:p>
          <w:p w:rsidR="00CC71E8" w:rsidRPr="00DA758B" w:rsidRDefault="00CC71E8" w:rsidP="00CC71E8">
            <w:pPr>
              <w:spacing w:after="0" w:line="240" w:lineRule="auto"/>
              <w:rPr>
                <w:sz w:val="18"/>
                <w:szCs w:val="18"/>
                <w:lang w:val="en-GB"/>
              </w:rPr>
            </w:pPr>
            <w:r w:rsidRPr="00DA758B">
              <w:rPr>
                <w:rFonts w:ascii="Arial" w:hAnsi="Arial" w:cs="Arial"/>
                <w:sz w:val="16"/>
                <w:szCs w:val="16"/>
                <w:lang w:val="en-GB"/>
              </w:rPr>
              <w:t>Lectures, Practice/ Tutorials</w:t>
            </w:r>
          </w:p>
        </w:tc>
      </w:tr>
      <w:tr w:rsidR="00CC71E8" w:rsidRPr="00DA758B" w:rsidTr="003E5744">
        <w:tc>
          <w:tcPr>
            <w:tcW w:w="9622" w:type="dxa"/>
            <w:gridSpan w:val="11"/>
            <w:tcBorders>
              <w:bottom w:val="single" w:sz="4" w:space="0" w:color="auto"/>
            </w:tcBorders>
            <w:shd w:val="clear" w:color="auto" w:fill="C2D69B" w:themeFill="accent3" w:themeFillTint="99"/>
            <w:vAlign w:val="center"/>
          </w:tcPr>
          <w:p w:rsidR="00CC71E8" w:rsidRPr="00DA758B" w:rsidRDefault="00CC71E8" w:rsidP="00CC71E8">
            <w:pPr>
              <w:spacing w:after="0" w:line="240" w:lineRule="auto"/>
              <w:jc w:val="center"/>
              <w:rPr>
                <w:rFonts w:ascii="Arial" w:hAnsi="Arial" w:cs="Arial"/>
                <w:sz w:val="16"/>
                <w:szCs w:val="16"/>
                <w:lang w:val="en-GB"/>
              </w:rPr>
            </w:pPr>
            <w:r w:rsidRPr="00DA758B">
              <w:rPr>
                <w:rFonts w:ascii="Arial" w:hAnsi="Arial" w:cs="Arial"/>
                <w:sz w:val="16"/>
                <w:szCs w:val="16"/>
                <w:lang w:val="en-GB"/>
              </w:rPr>
              <w:t>Knowledge evaluation (maximum 100 points)</w:t>
            </w:r>
          </w:p>
        </w:tc>
      </w:tr>
      <w:tr w:rsidR="00CC71E8" w:rsidRPr="00DA758B" w:rsidTr="003E5744">
        <w:tc>
          <w:tcPr>
            <w:tcW w:w="2376" w:type="dxa"/>
            <w:gridSpan w:val="3"/>
            <w:shd w:val="clear" w:color="auto" w:fill="auto"/>
            <w:vAlign w:val="center"/>
          </w:tcPr>
          <w:p w:rsidR="00CC71E8" w:rsidRPr="00DA758B" w:rsidRDefault="00CC71E8" w:rsidP="00CC71E8">
            <w:pPr>
              <w:spacing w:after="0" w:line="240" w:lineRule="auto"/>
              <w:rPr>
                <w:rFonts w:ascii="Arial" w:hAnsi="Arial" w:cs="Arial"/>
                <w:sz w:val="16"/>
                <w:szCs w:val="16"/>
                <w:lang w:val="en-GB"/>
              </w:rPr>
            </w:pPr>
            <w:r w:rsidRPr="00DA758B">
              <w:rPr>
                <w:rFonts w:ascii="Arial" w:hAnsi="Arial" w:cs="Arial"/>
                <w:sz w:val="16"/>
                <w:szCs w:val="16"/>
                <w:lang w:val="en-GB"/>
              </w:rPr>
              <w:t>Pre-examination obligations</w:t>
            </w:r>
          </w:p>
        </w:tc>
        <w:tc>
          <w:tcPr>
            <w:tcW w:w="1134" w:type="dxa"/>
            <w:shd w:val="clear" w:color="auto" w:fill="auto"/>
            <w:vAlign w:val="center"/>
          </w:tcPr>
          <w:p w:rsidR="00CC71E8" w:rsidRPr="00DA758B" w:rsidRDefault="00CC71E8" w:rsidP="00CC71E8">
            <w:pPr>
              <w:spacing w:after="0" w:line="240" w:lineRule="auto"/>
              <w:rPr>
                <w:rFonts w:ascii="Arial" w:hAnsi="Arial" w:cs="Arial"/>
                <w:sz w:val="16"/>
                <w:szCs w:val="16"/>
                <w:lang w:val="en-GB"/>
              </w:rPr>
            </w:pPr>
            <w:r w:rsidRPr="00DA758B">
              <w:rPr>
                <w:rFonts w:ascii="Arial" w:hAnsi="Arial" w:cs="Arial"/>
                <w:sz w:val="16"/>
                <w:szCs w:val="16"/>
                <w:lang w:val="en-GB"/>
              </w:rPr>
              <w:t>Mandatory</w:t>
            </w:r>
          </w:p>
        </w:tc>
        <w:tc>
          <w:tcPr>
            <w:tcW w:w="1301" w:type="dxa"/>
            <w:gridSpan w:val="2"/>
            <w:shd w:val="clear" w:color="auto" w:fill="auto"/>
            <w:vAlign w:val="center"/>
          </w:tcPr>
          <w:p w:rsidR="00CC71E8" w:rsidRPr="00DA758B" w:rsidRDefault="00CC71E8" w:rsidP="00CC71E8">
            <w:pPr>
              <w:spacing w:after="0" w:line="240" w:lineRule="auto"/>
              <w:jc w:val="center"/>
              <w:rPr>
                <w:rFonts w:ascii="Arial" w:hAnsi="Arial" w:cs="Arial"/>
                <w:sz w:val="16"/>
                <w:szCs w:val="16"/>
                <w:lang w:val="en-GB"/>
              </w:rPr>
            </w:pPr>
            <w:r w:rsidRPr="00DA758B">
              <w:rPr>
                <w:rFonts w:ascii="Arial" w:hAnsi="Arial" w:cs="Arial"/>
                <w:sz w:val="16"/>
                <w:szCs w:val="16"/>
                <w:lang w:val="en-GB"/>
              </w:rPr>
              <w:t>Points</w:t>
            </w:r>
          </w:p>
        </w:tc>
        <w:tc>
          <w:tcPr>
            <w:tcW w:w="2527" w:type="dxa"/>
            <w:gridSpan w:val="2"/>
            <w:shd w:val="clear" w:color="auto" w:fill="auto"/>
            <w:vAlign w:val="center"/>
          </w:tcPr>
          <w:p w:rsidR="00CC71E8" w:rsidRPr="00DA758B" w:rsidRDefault="00CC71E8" w:rsidP="00CC71E8">
            <w:pPr>
              <w:spacing w:after="0" w:line="240" w:lineRule="auto"/>
              <w:jc w:val="center"/>
              <w:rPr>
                <w:rFonts w:ascii="Arial" w:hAnsi="Arial" w:cs="Arial"/>
                <w:sz w:val="16"/>
                <w:szCs w:val="16"/>
                <w:lang w:val="en-GB"/>
              </w:rPr>
            </w:pPr>
            <w:r w:rsidRPr="00DA758B">
              <w:rPr>
                <w:rFonts w:ascii="Arial" w:hAnsi="Arial" w:cs="Arial"/>
                <w:sz w:val="16"/>
                <w:szCs w:val="16"/>
                <w:lang w:val="en-GB"/>
              </w:rPr>
              <w:t xml:space="preserve">Final exam </w:t>
            </w:r>
          </w:p>
        </w:tc>
        <w:tc>
          <w:tcPr>
            <w:tcW w:w="1134" w:type="dxa"/>
            <w:gridSpan w:val="2"/>
            <w:shd w:val="clear" w:color="auto" w:fill="auto"/>
            <w:vAlign w:val="center"/>
          </w:tcPr>
          <w:p w:rsidR="00CC71E8" w:rsidRPr="00DA758B" w:rsidRDefault="00CC71E8" w:rsidP="00CC71E8">
            <w:pPr>
              <w:spacing w:after="0" w:line="240" w:lineRule="auto"/>
              <w:jc w:val="center"/>
              <w:rPr>
                <w:rFonts w:ascii="Arial" w:hAnsi="Arial" w:cs="Arial"/>
                <w:sz w:val="16"/>
                <w:szCs w:val="16"/>
                <w:lang w:val="en-GB"/>
              </w:rPr>
            </w:pPr>
            <w:r w:rsidRPr="00DA758B">
              <w:rPr>
                <w:rFonts w:ascii="Arial" w:hAnsi="Arial" w:cs="Arial"/>
                <w:sz w:val="16"/>
                <w:szCs w:val="16"/>
                <w:lang w:val="en-GB"/>
              </w:rPr>
              <w:t>Mandatory</w:t>
            </w:r>
          </w:p>
        </w:tc>
        <w:tc>
          <w:tcPr>
            <w:tcW w:w="1150" w:type="dxa"/>
            <w:shd w:val="clear" w:color="auto" w:fill="auto"/>
            <w:vAlign w:val="center"/>
          </w:tcPr>
          <w:p w:rsidR="00CC71E8" w:rsidRPr="00DA758B" w:rsidRDefault="00CC71E8" w:rsidP="00CC71E8">
            <w:pPr>
              <w:spacing w:after="0" w:line="240" w:lineRule="auto"/>
              <w:jc w:val="center"/>
              <w:rPr>
                <w:rFonts w:ascii="Arial" w:hAnsi="Arial" w:cs="Arial"/>
                <w:sz w:val="16"/>
                <w:szCs w:val="16"/>
                <w:lang w:val="en-GB"/>
              </w:rPr>
            </w:pPr>
            <w:r w:rsidRPr="00DA758B">
              <w:rPr>
                <w:rFonts w:ascii="Arial" w:hAnsi="Arial" w:cs="Arial"/>
                <w:sz w:val="16"/>
                <w:szCs w:val="16"/>
                <w:lang w:val="en-GB"/>
              </w:rPr>
              <w:t>Points</w:t>
            </w:r>
          </w:p>
        </w:tc>
      </w:tr>
      <w:tr w:rsidR="00CC71E8" w:rsidRPr="00DA758B" w:rsidTr="003E5744">
        <w:tc>
          <w:tcPr>
            <w:tcW w:w="2376" w:type="dxa"/>
            <w:gridSpan w:val="3"/>
            <w:shd w:val="clear" w:color="auto" w:fill="auto"/>
            <w:vAlign w:val="center"/>
          </w:tcPr>
          <w:p w:rsidR="00CC71E8" w:rsidRPr="00DA758B" w:rsidRDefault="00CC71E8" w:rsidP="00CC71E8">
            <w:pPr>
              <w:spacing w:after="0" w:line="240" w:lineRule="auto"/>
              <w:rPr>
                <w:sz w:val="18"/>
                <w:szCs w:val="18"/>
                <w:lang w:val="en-GB"/>
              </w:rPr>
            </w:pPr>
            <w:r w:rsidRPr="00DA758B">
              <w:rPr>
                <w:sz w:val="18"/>
                <w:szCs w:val="18"/>
                <w:lang w:val="en-GB"/>
              </w:rPr>
              <w:t>Lecture attendance</w:t>
            </w:r>
          </w:p>
        </w:tc>
        <w:tc>
          <w:tcPr>
            <w:tcW w:w="1134" w:type="dxa"/>
            <w:shd w:val="clear" w:color="auto" w:fill="auto"/>
            <w:vAlign w:val="center"/>
          </w:tcPr>
          <w:p w:rsidR="00CC71E8" w:rsidRPr="00DA758B" w:rsidRDefault="00CC71E8" w:rsidP="00CC71E8">
            <w:pPr>
              <w:spacing w:after="0" w:line="240" w:lineRule="auto"/>
              <w:jc w:val="center"/>
              <w:rPr>
                <w:lang w:val="en-GB"/>
              </w:rPr>
            </w:pPr>
            <w:r w:rsidRPr="00DA758B">
              <w:rPr>
                <w:rFonts w:ascii="Arial" w:hAnsi="Arial" w:cs="Arial"/>
                <w:sz w:val="16"/>
                <w:szCs w:val="16"/>
                <w:lang w:val="en-GB"/>
              </w:rPr>
              <w:t>Yes/No</w:t>
            </w:r>
          </w:p>
        </w:tc>
        <w:tc>
          <w:tcPr>
            <w:tcW w:w="1301" w:type="dxa"/>
            <w:gridSpan w:val="2"/>
            <w:shd w:val="clear" w:color="auto" w:fill="auto"/>
            <w:vAlign w:val="center"/>
          </w:tcPr>
          <w:p w:rsidR="00CC71E8" w:rsidRPr="00DA758B" w:rsidRDefault="00CC71E8" w:rsidP="00CC71E8">
            <w:pPr>
              <w:spacing w:after="0" w:line="240" w:lineRule="auto"/>
              <w:jc w:val="center"/>
              <w:rPr>
                <w:rFonts w:ascii="Arial" w:hAnsi="Arial" w:cs="Arial"/>
                <w:sz w:val="16"/>
                <w:szCs w:val="16"/>
                <w:lang w:val="en-GB"/>
              </w:rPr>
            </w:pPr>
            <w:r w:rsidRPr="00DA758B">
              <w:rPr>
                <w:rFonts w:ascii="Arial" w:hAnsi="Arial" w:cs="Arial"/>
                <w:sz w:val="16"/>
                <w:szCs w:val="16"/>
                <w:lang w:val="en-GB"/>
              </w:rPr>
              <w:t>10</w:t>
            </w:r>
          </w:p>
        </w:tc>
        <w:tc>
          <w:tcPr>
            <w:tcW w:w="2527" w:type="dxa"/>
            <w:gridSpan w:val="2"/>
            <w:shd w:val="clear" w:color="auto" w:fill="auto"/>
            <w:vAlign w:val="center"/>
          </w:tcPr>
          <w:p w:rsidR="00CC71E8" w:rsidRPr="00DA758B" w:rsidRDefault="00CC71E8" w:rsidP="00CC71E8">
            <w:pPr>
              <w:spacing w:after="0" w:line="240" w:lineRule="auto"/>
              <w:jc w:val="center"/>
              <w:rPr>
                <w:rFonts w:ascii="Arial" w:hAnsi="Arial" w:cs="Arial"/>
                <w:i/>
                <w:sz w:val="14"/>
                <w:szCs w:val="14"/>
                <w:lang w:val="en-GB"/>
              </w:rPr>
            </w:pPr>
            <w:r w:rsidRPr="00DA758B">
              <w:rPr>
                <w:rFonts w:ascii="Arial" w:hAnsi="Arial" w:cs="Arial"/>
                <w:i/>
                <w:sz w:val="14"/>
                <w:szCs w:val="14"/>
                <w:lang w:val="en-GB"/>
              </w:rPr>
              <w:t>Oral part of the exam</w:t>
            </w:r>
          </w:p>
          <w:p w:rsidR="00CC71E8" w:rsidRPr="00DA758B" w:rsidRDefault="00CC71E8" w:rsidP="00CC71E8">
            <w:pPr>
              <w:spacing w:after="0" w:line="240" w:lineRule="auto"/>
              <w:jc w:val="center"/>
              <w:rPr>
                <w:rFonts w:ascii="Arial" w:hAnsi="Arial" w:cs="Arial"/>
                <w:i/>
                <w:sz w:val="14"/>
                <w:szCs w:val="14"/>
                <w:lang w:val="en-GB"/>
              </w:rPr>
            </w:pPr>
            <w:r w:rsidRPr="00DA758B">
              <w:rPr>
                <w:rFonts w:ascii="Arial" w:hAnsi="Arial" w:cs="Arial"/>
                <w:i/>
                <w:sz w:val="14"/>
                <w:szCs w:val="14"/>
                <w:lang w:val="en-GB"/>
              </w:rPr>
              <w:t>Written part of the exam</w:t>
            </w:r>
          </w:p>
        </w:tc>
        <w:tc>
          <w:tcPr>
            <w:tcW w:w="1134" w:type="dxa"/>
            <w:gridSpan w:val="2"/>
            <w:shd w:val="clear" w:color="auto" w:fill="auto"/>
            <w:vAlign w:val="center"/>
          </w:tcPr>
          <w:p w:rsidR="00CC71E8" w:rsidRPr="00DA758B" w:rsidRDefault="00CC71E8" w:rsidP="00CC71E8">
            <w:pPr>
              <w:spacing w:after="0" w:line="240" w:lineRule="auto"/>
              <w:jc w:val="center"/>
              <w:rPr>
                <w:rFonts w:ascii="Arial" w:hAnsi="Arial" w:cs="Arial"/>
                <w:sz w:val="16"/>
                <w:szCs w:val="16"/>
                <w:lang w:val="en-GB"/>
              </w:rPr>
            </w:pPr>
            <w:r w:rsidRPr="00DA758B">
              <w:rPr>
                <w:rFonts w:ascii="Arial" w:hAnsi="Arial" w:cs="Arial"/>
                <w:sz w:val="16"/>
                <w:szCs w:val="16"/>
                <w:lang w:val="en-GB"/>
              </w:rPr>
              <w:t>Yes</w:t>
            </w:r>
          </w:p>
        </w:tc>
        <w:tc>
          <w:tcPr>
            <w:tcW w:w="1150" w:type="dxa"/>
            <w:shd w:val="clear" w:color="auto" w:fill="auto"/>
            <w:vAlign w:val="center"/>
          </w:tcPr>
          <w:p w:rsidR="00CC71E8" w:rsidRPr="00DA758B" w:rsidRDefault="00CC71E8" w:rsidP="00CC71E8">
            <w:pPr>
              <w:spacing w:after="0" w:line="240" w:lineRule="auto"/>
              <w:jc w:val="center"/>
              <w:rPr>
                <w:rFonts w:ascii="Arial" w:hAnsi="Arial" w:cs="Arial"/>
                <w:sz w:val="16"/>
                <w:szCs w:val="16"/>
                <w:lang w:val="en-GB"/>
              </w:rPr>
            </w:pPr>
            <w:r w:rsidRPr="00DA758B">
              <w:rPr>
                <w:rFonts w:ascii="Arial" w:hAnsi="Arial" w:cs="Arial"/>
                <w:sz w:val="16"/>
                <w:szCs w:val="16"/>
                <w:lang w:val="en-GB"/>
              </w:rPr>
              <w:t>2x25</w:t>
            </w:r>
          </w:p>
          <w:p w:rsidR="00CC71E8" w:rsidRPr="00DA758B" w:rsidRDefault="00CC71E8" w:rsidP="00CC71E8">
            <w:pPr>
              <w:spacing w:after="0" w:line="240" w:lineRule="auto"/>
              <w:jc w:val="center"/>
              <w:rPr>
                <w:rFonts w:ascii="Arial" w:hAnsi="Arial" w:cs="Arial"/>
                <w:sz w:val="16"/>
                <w:szCs w:val="16"/>
                <w:lang w:val="en-GB"/>
              </w:rPr>
            </w:pPr>
            <w:r w:rsidRPr="00DA758B">
              <w:rPr>
                <w:rFonts w:ascii="Arial" w:hAnsi="Arial" w:cs="Arial"/>
                <w:sz w:val="16"/>
                <w:szCs w:val="16"/>
                <w:lang w:val="en-GB"/>
              </w:rPr>
              <w:t>40</w:t>
            </w:r>
          </w:p>
        </w:tc>
      </w:tr>
      <w:tr w:rsidR="00CC71E8" w:rsidRPr="00DA758B" w:rsidTr="003E5744">
        <w:tc>
          <w:tcPr>
            <w:tcW w:w="2376" w:type="dxa"/>
            <w:gridSpan w:val="3"/>
            <w:shd w:val="clear" w:color="auto" w:fill="auto"/>
            <w:vAlign w:val="center"/>
          </w:tcPr>
          <w:p w:rsidR="00CC71E8" w:rsidRPr="00DA758B" w:rsidRDefault="00CC71E8" w:rsidP="00CC71E8">
            <w:pPr>
              <w:spacing w:after="0" w:line="240" w:lineRule="auto"/>
              <w:rPr>
                <w:sz w:val="18"/>
                <w:szCs w:val="18"/>
                <w:lang w:val="en-GB"/>
              </w:rPr>
            </w:pPr>
            <w:r w:rsidRPr="00DA758B">
              <w:rPr>
                <w:sz w:val="18"/>
                <w:szCs w:val="18"/>
                <w:lang w:val="en-GB"/>
              </w:rPr>
              <w:t>Test</w:t>
            </w:r>
          </w:p>
        </w:tc>
        <w:tc>
          <w:tcPr>
            <w:tcW w:w="1134" w:type="dxa"/>
            <w:shd w:val="clear" w:color="auto" w:fill="auto"/>
            <w:vAlign w:val="center"/>
          </w:tcPr>
          <w:p w:rsidR="00CC71E8" w:rsidRPr="00DA758B" w:rsidRDefault="00CC71E8" w:rsidP="00CC71E8">
            <w:pPr>
              <w:spacing w:after="0" w:line="240" w:lineRule="auto"/>
              <w:jc w:val="center"/>
              <w:rPr>
                <w:lang w:val="en-GB"/>
              </w:rPr>
            </w:pPr>
            <w:r w:rsidRPr="00DA758B">
              <w:rPr>
                <w:rFonts w:ascii="Arial" w:hAnsi="Arial" w:cs="Arial"/>
                <w:sz w:val="16"/>
                <w:szCs w:val="16"/>
                <w:lang w:val="en-GB"/>
              </w:rPr>
              <w:t>Yes/No</w:t>
            </w:r>
          </w:p>
        </w:tc>
        <w:tc>
          <w:tcPr>
            <w:tcW w:w="1301" w:type="dxa"/>
            <w:gridSpan w:val="2"/>
            <w:shd w:val="clear" w:color="auto" w:fill="auto"/>
            <w:vAlign w:val="center"/>
          </w:tcPr>
          <w:p w:rsidR="00CC71E8" w:rsidRPr="00DA758B" w:rsidRDefault="00CC71E8" w:rsidP="00CC71E8">
            <w:pPr>
              <w:spacing w:after="0" w:line="240" w:lineRule="auto"/>
              <w:jc w:val="center"/>
              <w:rPr>
                <w:rFonts w:ascii="Arial" w:hAnsi="Arial" w:cs="Arial"/>
                <w:sz w:val="16"/>
                <w:szCs w:val="16"/>
                <w:lang w:val="en-GB"/>
              </w:rPr>
            </w:pPr>
          </w:p>
        </w:tc>
        <w:tc>
          <w:tcPr>
            <w:tcW w:w="4811" w:type="dxa"/>
            <w:gridSpan w:val="5"/>
            <w:vMerge w:val="restart"/>
            <w:shd w:val="clear" w:color="auto" w:fill="auto"/>
            <w:vAlign w:val="center"/>
          </w:tcPr>
          <w:p w:rsidR="00CC71E8" w:rsidRPr="00DA758B" w:rsidRDefault="00CC71E8" w:rsidP="00CC71E8">
            <w:pPr>
              <w:spacing w:after="0" w:line="240" w:lineRule="auto"/>
              <w:jc w:val="center"/>
              <w:rPr>
                <w:rFonts w:ascii="Arial" w:hAnsi="Arial" w:cs="Arial"/>
                <w:sz w:val="16"/>
                <w:szCs w:val="16"/>
                <w:lang w:val="en-GB"/>
              </w:rPr>
            </w:pPr>
          </w:p>
        </w:tc>
      </w:tr>
      <w:tr w:rsidR="00CC71E8" w:rsidRPr="00DA758B" w:rsidTr="003E5744">
        <w:tc>
          <w:tcPr>
            <w:tcW w:w="2376" w:type="dxa"/>
            <w:gridSpan w:val="3"/>
            <w:shd w:val="clear" w:color="auto" w:fill="auto"/>
            <w:vAlign w:val="center"/>
          </w:tcPr>
          <w:p w:rsidR="00CC71E8" w:rsidRPr="00DA758B" w:rsidRDefault="00CC71E8" w:rsidP="00CC71E8">
            <w:pPr>
              <w:spacing w:after="0" w:line="240" w:lineRule="auto"/>
              <w:rPr>
                <w:sz w:val="18"/>
                <w:szCs w:val="18"/>
                <w:lang w:val="en-GB"/>
              </w:rPr>
            </w:pPr>
            <w:r w:rsidRPr="00DA758B">
              <w:rPr>
                <w:sz w:val="18"/>
                <w:szCs w:val="18"/>
                <w:lang w:val="en-GB"/>
              </w:rPr>
              <w:t>Practical work</w:t>
            </w:r>
          </w:p>
        </w:tc>
        <w:tc>
          <w:tcPr>
            <w:tcW w:w="1134" w:type="dxa"/>
            <w:shd w:val="clear" w:color="auto" w:fill="auto"/>
            <w:vAlign w:val="center"/>
          </w:tcPr>
          <w:p w:rsidR="00CC71E8" w:rsidRPr="00DA758B" w:rsidRDefault="00CC71E8" w:rsidP="00CC71E8">
            <w:pPr>
              <w:spacing w:after="0" w:line="240" w:lineRule="auto"/>
              <w:jc w:val="center"/>
              <w:rPr>
                <w:lang w:val="en-GB"/>
              </w:rPr>
            </w:pPr>
            <w:r w:rsidRPr="00DA758B">
              <w:rPr>
                <w:rFonts w:ascii="Arial" w:hAnsi="Arial" w:cs="Arial"/>
                <w:sz w:val="16"/>
                <w:szCs w:val="16"/>
                <w:lang w:val="en-GB"/>
              </w:rPr>
              <w:t>Yes/No</w:t>
            </w:r>
          </w:p>
        </w:tc>
        <w:tc>
          <w:tcPr>
            <w:tcW w:w="1301" w:type="dxa"/>
            <w:gridSpan w:val="2"/>
            <w:shd w:val="clear" w:color="auto" w:fill="auto"/>
            <w:vAlign w:val="center"/>
          </w:tcPr>
          <w:p w:rsidR="00CC71E8" w:rsidRPr="00DA758B" w:rsidRDefault="00CC71E8" w:rsidP="00CC71E8">
            <w:pPr>
              <w:spacing w:after="0" w:line="240" w:lineRule="auto"/>
              <w:jc w:val="center"/>
              <w:rPr>
                <w:rFonts w:ascii="Arial" w:hAnsi="Arial" w:cs="Arial"/>
                <w:sz w:val="16"/>
                <w:szCs w:val="16"/>
                <w:lang w:val="en-GB"/>
              </w:rPr>
            </w:pPr>
          </w:p>
        </w:tc>
        <w:tc>
          <w:tcPr>
            <w:tcW w:w="4811" w:type="dxa"/>
            <w:gridSpan w:val="5"/>
            <w:vMerge/>
            <w:shd w:val="clear" w:color="auto" w:fill="auto"/>
            <w:vAlign w:val="center"/>
          </w:tcPr>
          <w:p w:rsidR="00CC71E8" w:rsidRPr="00DA758B" w:rsidRDefault="00CC71E8" w:rsidP="00CC71E8">
            <w:pPr>
              <w:spacing w:after="0" w:line="240" w:lineRule="auto"/>
              <w:jc w:val="center"/>
              <w:rPr>
                <w:rFonts w:ascii="Arial" w:hAnsi="Arial" w:cs="Arial"/>
                <w:sz w:val="16"/>
                <w:szCs w:val="16"/>
                <w:lang w:val="en-GB"/>
              </w:rPr>
            </w:pPr>
          </w:p>
        </w:tc>
      </w:tr>
      <w:tr w:rsidR="00CC71E8" w:rsidRPr="00DA758B" w:rsidTr="003E5744">
        <w:tc>
          <w:tcPr>
            <w:tcW w:w="9622" w:type="dxa"/>
            <w:gridSpan w:val="11"/>
            <w:shd w:val="clear" w:color="auto" w:fill="C2D69B" w:themeFill="accent3" w:themeFillTint="99"/>
            <w:vAlign w:val="center"/>
          </w:tcPr>
          <w:p w:rsidR="00CC71E8" w:rsidRPr="00DA758B" w:rsidRDefault="00CC71E8" w:rsidP="00CC71E8">
            <w:pPr>
              <w:spacing w:after="0" w:line="240" w:lineRule="auto"/>
              <w:jc w:val="center"/>
              <w:rPr>
                <w:rFonts w:ascii="Arial" w:hAnsi="Arial" w:cs="Arial"/>
                <w:sz w:val="16"/>
                <w:szCs w:val="16"/>
                <w:lang w:val="en-GB"/>
              </w:rPr>
            </w:pPr>
            <w:r w:rsidRPr="00DA758B">
              <w:rPr>
                <w:rFonts w:ascii="Arial" w:hAnsi="Arial" w:cs="Arial"/>
                <w:sz w:val="16"/>
                <w:szCs w:val="16"/>
                <w:lang w:val="en-GB"/>
              </w:rPr>
              <w:t xml:space="preserve">Literature </w:t>
            </w:r>
          </w:p>
        </w:tc>
      </w:tr>
      <w:tr w:rsidR="00CC71E8" w:rsidRPr="00DA758B" w:rsidTr="003E5744">
        <w:tc>
          <w:tcPr>
            <w:tcW w:w="675" w:type="dxa"/>
            <w:vAlign w:val="center"/>
          </w:tcPr>
          <w:p w:rsidR="00CC71E8" w:rsidRPr="00DA758B" w:rsidRDefault="00CC71E8" w:rsidP="00CC71E8">
            <w:pPr>
              <w:spacing w:after="0" w:line="240" w:lineRule="auto"/>
              <w:jc w:val="center"/>
              <w:rPr>
                <w:rFonts w:ascii="Arial" w:hAnsi="Arial" w:cs="Arial"/>
                <w:sz w:val="16"/>
                <w:szCs w:val="16"/>
                <w:lang w:val="en-GB"/>
              </w:rPr>
            </w:pPr>
            <w:r w:rsidRPr="00DA758B">
              <w:rPr>
                <w:rFonts w:ascii="Arial" w:hAnsi="Arial" w:cs="Arial"/>
                <w:sz w:val="16"/>
                <w:szCs w:val="16"/>
                <w:lang w:val="en-GB"/>
              </w:rPr>
              <w:t>Ord.</w:t>
            </w:r>
          </w:p>
        </w:tc>
        <w:tc>
          <w:tcPr>
            <w:tcW w:w="1701" w:type="dxa"/>
            <w:gridSpan w:val="2"/>
            <w:vAlign w:val="center"/>
          </w:tcPr>
          <w:p w:rsidR="00CC71E8" w:rsidRPr="00DA758B" w:rsidRDefault="00CC71E8" w:rsidP="00CC71E8">
            <w:pPr>
              <w:spacing w:after="0" w:line="240" w:lineRule="auto"/>
              <w:jc w:val="center"/>
              <w:rPr>
                <w:rFonts w:ascii="Arial" w:hAnsi="Arial" w:cs="Arial"/>
                <w:sz w:val="16"/>
                <w:szCs w:val="16"/>
                <w:lang w:val="en-GB"/>
              </w:rPr>
            </w:pPr>
            <w:r w:rsidRPr="00DA758B">
              <w:rPr>
                <w:rFonts w:ascii="Arial" w:hAnsi="Arial" w:cs="Arial"/>
                <w:sz w:val="16"/>
                <w:szCs w:val="16"/>
                <w:lang w:val="en-GB"/>
              </w:rPr>
              <w:t>Author</w:t>
            </w:r>
          </w:p>
        </w:tc>
        <w:tc>
          <w:tcPr>
            <w:tcW w:w="2435" w:type="dxa"/>
            <w:gridSpan w:val="3"/>
            <w:vAlign w:val="center"/>
          </w:tcPr>
          <w:p w:rsidR="00CC71E8" w:rsidRPr="00DA758B" w:rsidRDefault="00CC71E8" w:rsidP="00CC71E8">
            <w:pPr>
              <w:spacing w:after="0" w:line="240" w:lineRule="auto"/>
              <w:jc w:val="center"/>
              <w:rPr>
                <w:rFonts w:ascii="Arial" w:hAnsi="Arial" w:cs="Arial"/>
                <w:sz w:val="16"/>
                <w:szCs w:val="16"/>
                <w:lang w:val="en-GB"/>
              </w:rPr>
            </w:pPr>
            <w:r w:rsidRPr="00DA758B">
              <w:rPr>
                <w:rFonts w:ascii="Arial" w:hAnsi="Arial" w:cs="Arial"/>
                <w:sz w:val="16"/>
                <w:szCs w:val="16"/>
                <w:lang w:val="en-GB"/>
              </w:rPr>
              <w:t>Title</w:t>
            </w:r>
          </w:p>
        </w:tc>
        <w:tc>
          <w:tcPr>
            <w:tcW w:w="3661" w:type="dxa"/>
            <w:gridSpan w:val="4"/>
            <w:vAlign w:val="center"/>
          </w:tcPr>
          <w:p w:rsidR="00CC71E8" w:rsidRPr="00DA758B" w:rsidRDefault="00CC71E8" w:rsidP="00CC71E8">
            <w:pPr>
              <w:spacing w:after="0" w:line="240" w:lineRule="auto"/>
              <w:jc w:val="center"/>
              <w:rPr>
                <w:rFonts w:ascii="Arial" w:hAnsi="Arial" w:cs="Arial"/>
                <w:sz w:val="16"/>
                <w:szCs w:val="16"/>
                <w:lang w:val="en-GB"/>
              </w:rPr>
            </w:pPr>
            <w:r w:rsidRPr="00DA758B">
              <w:rPr>
                <w:rFonts w:ascii="Arial" w:hAnsi="Arial" w:cs="Arial"/>
                <w:sz w:val="16"/>
                <w:szCs w:val="16"/>
                <w:lang w:val="en-GB"/>
              </w:rPr>
              <w:t>Publisher</w:t>
            </w:r>
          </w:p>
        </w:tc>
        <w:tc>
          <w:tcPr>
            <w:tcW w:w="1150" w:type="dxa"/>
            <w:vAlign w:val="center"/>
          </w:tcPr>
          <w:p w:rsidR="00CC71E8" w:rsidRPr="00DA758B" w:rsidRDefault="00CC71E8" w:rsidP="00CC71E8">
            <w:pPr>
              <w:spacing w:after="0" w:line="240" w:lineRule="auto"/>
              <w:jc w:val="center"/>
              <w:rPr>
                <w:rFonts w:ascii="Arial" w:hAnsi="Arial" w:cs="Arial"/>
                <w:sz w:val="16"/>
                <w:szCs w:val="16"/>
                <w:lang w:val="en-GB"/>
              </w:rPr>
            </w:pPr>
            <w:r w:rsidRPr="00DA758B">
              <w:rPr>
                <w:rFonts w:ascii="Arial" w:hAnsi="Arial" w:cs="Arial"/>
                <w:sz w:val="16"/>
                <w:szCs w:val="16"/>
                <w:lang w:val="en-GB"/>
              </w:rPr>
              <w:t>Year</w:t>
            </w:r>
          </w:p>
        </w:tc>
      </w:tr>
      <w:tr w:rsidR="00CC71E8" w:rsidRPr="00DA758B" w:rsidTr="003E5744">
        <w:tc>
          <w:tcPr>
            <w:tcW w:w="675" w:type="dxa"/>
            <w:vAlign w:val="center"/>
          </w:tcPr>
          <w:p w:rsidR="00CC71E8" w:rsidRPr="00DA758B" w:rsidRDefault="00CC71E8" w:rsidP="00CC71E8">
            <w:pPr>
              <w:pStyle w:val="ListParagraph"/>
              <w:numPr>
                <w:ilvl w:val="0"/>
                <w:numId w:val="2"/>
              </w:numPr>
              <w:spacing w:after="0" w:line="240" w:lineRule="auto"/>
              <w:jc w:val="center"/>
              <w:rPr>
                <w:rFonts w:ascii="Arial" w:hAnsi="Arial" w:cs="Arial"/>
                <w:sz w:val="16"/>
                <w:szCs w:val="16"/>
                <w:lang w:val="en-GB"/>
              </w:rPr>
            </w:pPr>
          </w:p>
        </w:tc>
        <w:tc>
          <w:tcPr>
            <w:tcW w:w="1701" w:type="dxa"/>
            <w:gridSpan w:val="2"/>
          </w:tcPr>
          <w:p w:rsidR="00CC71E8" w:rsidRPr="00D90B1B" w:rsidRDefault="00CC71E8" w:rsidP="00CC71E8">
            <w:pPr>
              <w:spacing w:after="0" w:line="240" w:lineRule="auto"/>
              <w:rPr>
                <w:sz w:val="16"/>
                <w:szCs w:val="16"/>
                <w:lang w:val="en-GB"/>
              </w:rPr>
            </w:pPr>
            <w:r w:rsidRPr="00D90B1B">
              <w:rPr>
                <w:sz w:val="16"/>
                <w:szCs w:val="16"/>
                <w:lang w:val="en-GB"/>
              </w:rPr>
              <w:t xml:space="preserve">Ubavić M., Bogdanović D. , </w:t>
            </w:r>
          </w:p>
        </w:tc>
        <w:tc>
          <w:tcPr>
            <w:tcW w:w="2435" w:type="dxa"/>
            <w:gridSpan w:val="3"/>
          </w:tcPr>
          <w:p w:rsidR="00CC71E8" w:rsidRPr="00D90B1B" w:rsidRDefault="00CC71E8" w:rsidP="00CC71E8">
            <w:pPr>
              <w:spacing w:after="0" w:line="240" w:lineRule="auto"/>
              <w:rPr>
                <w:sz w:val="16"/>
                <w:szCs w:val="16"/>
                <w:lang w:val="en-GB"/>
              </w:rPr>
            </w:pPr>
            <w:r w:rsidRPr="00D90B1B">
              <w:rPr>
                <w:sz w:val="16"/>
                <w:szCs w:val="16"/>
                <w:lang w:val="en-GB"/>
              </w:rPr>
              <w:t>Agrohemija</w:t>
            </w:r>
          </w:p>
        </w:tc>
        <w:tc>
          <w:tcPr>
            <w:tcW w:w="3661" w:type="dxa"/>
            <w:gridSpan w:val="4"/>
          </w:tcPr>
          <w:p w:rsidR="00CC71E8" w:rsidRPr="00D90B1B" w:rsidRDefault="00CC71E8" w:rsidP="00CC71E8">
            <w:pPr>
              <w:spacing w:after="0" w:line="240" w:lineRule="auto"/>
              <w:rPr>
                <w:sz w:val="16"/>
                <w:szCs w:val="16"/>
                <w:lang w:val="en-GB"/>
              </w:rPr>
            </w:pPr>
            <w:r w:rsidRPr="00D90B1B">
              <w:rPr>
                <w:sz w:val="16"/>
                <w:szCs w:val="16"/>
                <w:lang w:val="en-GB"/>
              </w:rPr>
              <w:t>Poljoprivredni fakultet, Novi Sad</w:t>
            </w:r>
          </w:p>
        </w:tc>
        <w:tc>
          <w:tcPr>
            <w:tcW w:w="1150" w:type="dxa"/>
            <w:vAlign w:val="center"/>
          </w:tcPr>
          <w:p w:rsidR="00CC71E8" w:rsidRPr="00DA758B" w:rsidRDefault="00CC71E8" w:rsidP="00CC71E8">
            <w:pPr>
              <w:spacing w:after="0" w:line="240" w:lineRule="auto"/>
              <w:jc w:val="center"/>
              <w:rPr>
                <w:rFonts w:cs="Arial"/>
                <w:sz w:val="18"/>
                <w:szCs w:val="18"/>
                <w:lang w:val="en-GB"/>
              </w:rPr>
            </w:pPr>
            <w:r w:rsidRPr="00DA758B">
              <w:rPr>
                <w:rFonts w:cs="Arial"/>
                <w:sz w:val="18"/>
                <w:szCs w:val="18"/>
                <w:lang w:val="en-GB"/>
              </w:rPr>
              <w:t>1995.</w:t>
            </w:r>
          </w:p>
        </w:tc>
      </w:tr>
      <w:tr w:rsidR="00CC71E8" w:rsidRPr="00DA758B" w:rsidTr="003E5744">
        <w:tc>
          <w:tcPr>
            <w:tcW w:w="675" w:type="dxa"/>
            <w:vAlign w:val="center"/>
          </w:tcPr>
          <w:p w:rsidR="00CC71E8" w:rsidRPr="00DA758B" w:rsidRDefault="00CC71E8" w:rsidP="00CC71E8">
            <w:pPr>
              <w:pStyle w:val="ListParagraph"/>
              <w:numPr>
                <w:ilvl w:val="0"/>
                <w:numId w:val="2"/>
              </w:numPr>
              <w:spacing w:after="0" w:line="240" w:lineRule="auto"/>
              <w:jc w:val="center"/>
              <w:rPr>
                <w:rFonts w:ascii="Arial" w:hAnsi="Arial" w:cs="Arial"/>
                <w:sz w:val="16"/>
                <w:szCs w:val="16"/>
                <w:lang w:val="en-GB"/>
              </w:rPr>
            </w:pPr>
          </w:p>
        </w:tc>
        <w:tc>
          <w:tcPr>
            <w:tcW w:w="1701" w:type="dxa"/>
            <w:gridSpan w:val="2"/>
          </w:tcPr>
          <w:p w:rsidR="00CC71E8" w:rsidRPr="00D90B1B" w:rsidRDefault="00CC71E8" w:rsidP="00CC71E8">
            <w:pPr>
              <w:spacing w:after="0" w:line="240" w:lineRule="auto"/>
              <w:rPr>
                <w:sz w:val="16"/>
                <w:szCs w:val="16"/>
                <w:lang w:val="en-GB"/>
              </w:rPr>
            </w:pPr>
            <w:r w:rsidRPr="00D90B1B">
              <w:rPr>
                <w:sz w:val="16"/>
                <w:szCs w:val="16"/>
                <w:lang w:val="en-GB"/>
              </w:rPr>
              <w:t>Ubavić M., Bogdanović D.</w:t>
            </w:r>
          </w:p>
        </w:tc>
        <w:tc>
          <w:tcPr>
            <w:tcW w:w="2435" w:type="dxa"/>
            <w:gridSpan w:val="3"/>
          </w:tcPr>
          <w:p w:rsidR="00CC71E8" w:rsidRPr="00D90B1B" w:rsidRDefault="00CC71E8" w:rsidP="00CC71E8">
            <w:pPr>
              <w:spacing w:after="0" w:line="240" w:lineRule="auto"/>
              <w:rPr>
                <w:sz w:val="16"/>
                <w:szCs w:val="16"/>
                <w:lang w:val="en-GB"/>
              </w:rPr>
            </w:pPr>
            <w:r w:rsidRPr="00D90B1B">
              <w:rPr>
                <w:sz w:val="16"/>
                <w:szCs w:val="16"/>
                <w:lang w:val="en-GB"/>
              </w:rPr>
              <w:t>Praktikum iz Agrohemije</w:t>
            </w:r>
          </w:p>
        </w:tc>
        <w:tc>
          <w:tcPr>
            <w:tcW w:w="3661" w:type="dxa"/>
            <w:gridSpan w:val="4"/>
          </w:tcPr>
          <w:p w:rsidR="00CC71E8" w:rsidRPr="00D90B1B" w:rsidRDefault="00CC71E8" w:rsidP="00CC71E8">
            <w:pPr>
              <w:spacing w:after="0" w:line="240" w:lineRule="auto"/>
              <w:rPr>
                <w:sz w:val="16"/>
                <w:szCs w:val="16"/>
                <w:lang w:val="en-GB"/>
              </w:rPr>
            </w:pPr>
            <w:r w:rsidRPr="00D90B1B">
              <w:rPr>
                <w:sz w:val="16"/>
                <w:szCs w:val="16"/>
                <w:lang w:val="en-GB"/>
              </w:rPr>
              <w:t>Poljoprivredni fakultet, Novi Sad</w:t>
            </w:r>
          </w:p>
        </w:tc>
        <w:tc>
          <w:tcPr>
            <w:tcW w:w="1150" w:type="dxa"/>
            <w:vAlign w:val="center"/>
          </w:tcPr>
          <w:p w:rsidR="00CC71E8" w:rsidRPr="00DA758B" w:rsidRDefault="00CC71E8" w:rsidP="00CC71E8">
            <w:pPr>
              <w:spacing w:after="0" w:line="240" w:lineRule="auto"/>
              <w:jc w:val="center"/>
              <w:rPr>
                <w:rFonts w:cs="Arial"/>
                <w:sz w:val="18"/>
                <w:szCs w:val="18"/>
                <w:lang w:val="en-GB"/>
              </w:rPr>
            </w:pPr>
            <w:r w:rsidRPr="00DA758B">
              <w:rPr>
                <w:rFonts w:eastAsia="Times New Roman" w:cs="Times New Roman"/>
                <w:bCs/>
                <w:sz w:val="18"/>
                <w:szCs w:val="18"/>
                <w:lang w:val="en-GB"/>
              </w:rPr>
              <w:t>1995</w:t>
            </w:r>
          </w:p>
        </w:tc>
      </w:tr>
      <w:tr w:rsidR="00CC71E8" w:rsidRPr="00DA758B" w:rsidTr="003E5744">
        <w:tc>
          <w:tcPr>
            <w:tcW w:w="675" w:type="dxa"/>
            <w:vAlign w:val="center"/>
          </w:tcPr>
          <w:p w:rsidR="00CC71E8" w:rsidRPr="00DA758B" w:rsidRDefault="00CC71E8" w:rsidP="00CC71E8">
            <w:pPr>
              <w:pStyle w:val="ListParagraph"/>
              <w:numPr>
                <w:ilvl w:val="0"/>
                <w:numId w:val="2"/>
              </w:numPr>
              <w:spacing w:after="0" w:line="240" w:lineRule="auto"/>
              <w:jc w:val="center"/>
              <w:rPr>
                <w:rFonts w:ascii="Arial" w:hAnsi="Arial" w:cs="Arial"/>
                <w:sz w:val="16"/>
                <w:szCs w:val="16"/>
                <w:lang w:val="en-GB"/>
              </w:rPr>
            </w:pPr>
          </w:p>
        </w:tc>
        <w:tc>
          <w:tcPr>
            <w:tcW w:w="1701" w:type="dxa"/>
            <w:gridSpan w:val="2"/>
          </w:tcPr>
          <w:p w:rsidR="00CC71E8" w:rsidRPr="00D90B1B" w:rsidRDefault="00CC71E8" w:rsidP="00CC71E8">
            <w:pPr>
              <w:spacing w:after="0" w:line="240" w:lineRule="auto"/>
              <w:rPr>
                <w:sz w:val="16"/>
                <w:szCs w:val="16"/>
                <w:lang w:val="en-GB"/>
              </w:rPr>
            </w:pPr>
            <w:r w:rsidRPr="00D90B1B">
              <w:rPr>
                <w:sz w:val="16"/>
                <w:szCs w:val="16"/>
                <w:lang w:val="en-GB"/>
              </w:rPr>
              <w:t>Kastori R., Maksimović I.</w:t>
            </w:r>
          </w:p>
        </w:tc>
        <w:tc>
          <w:tcPr>
            <w:tcW w:w="2435" w:type="dxa"/>
            <w:gridSpan w:val="3"/>
          </w:tcPr>
          <w:p w:rsidR="00CC71E8" w:rsidRPr="00D90B1B" w:rsidRDefault="00CC71E8" w:rsidP="00CC71E8">
            <w:pPr>
              <w:spacing w:after="0" w:line="240" w:lineRule="auto"/>
              <w:rPr>
                <w:sz w:val="16"/>
                <w:szCs w:val="16"/>
                <w:lang w:val="en-GB"/>
              </w:rPr>
            </w:pPr>
            <w:r w:rsidRPr="00D90B1B">
              <w:rPr>
                <w:sz w:val="16"/>
                <w:szCs w:val="16"/>
                <w:lang w:val="en-GB"/>
              </w:rPr>
              <w:t>Ishrana biljaka</w:t>
            </w:r>
          </w:p>
        </w:tc>
        <w:tc>
          <w:tcPr>
            <w:tcW w:w="3661" w:type="dxa"/>
            <w:gridSpan w:val="4"/>
          </w:tcPr>
          <w:p w:rsidR="00CC71E8" w:rsidRPr="00D90B1B" w:rsidRDefault="00CC71E8" w:rsidP="00CC71E8">
            <w:pPr>
              <w:spacing w:after="0" w:line="240" w:lineRule="auto"/>
              <w:rPr>
                <w:sz w:val="16"/>
                <w:szCs w:val="16"/>
                <w:lang w:val="en-GB"/>
              </w:rPr>
            </w:pPr>
            <w:r w:rsidRPr="00D90B1B">
              <w:rPr>
                <w:sz w:val="16"/>
                <w:szCs w:val="16"/>
                <w:lang w:val="en-GB"/>
              </w:rPr>
              <w:t>Novi Sad</w:t>
            </w:r>
          </w:p>
        </w:tc>
        <w:tc>
          <w:tcPr>
            <w:tcW w:w="1150" w:type="dxa"/>
            <w:vAlign w:val="center"/>
          </w:tcPr>
          <w:p w:rsidR="00CC71E8" w:rsidRPr="00DA758B" w:rsidRDefault="00CC71E8" w:rsidP="00CC71E8">
            <w:pPr>
              <w:spacing w:after="0" w:line="240" w:lineRule="auto"/>
              <w:jc w:val="center"/>
              <w:rPr>
                <w:rFonts w:cs="Arial"/>
                <w:sz w:val="18"/>
                <w:szCs w:val="18"/>
                <w:lang w:val="en-GB"/>
              </w:rPr>
            </w:pPr>
            <w:r w:rsidRPr="00DA758B">
              <w:rPr>
                <w:rFonts w:eastAsia="Times New Roman" w:cs="Times New Roman"/>
                <w:bCs/>
                <w:sz w:val="18"/>
                <w:szCs w:val="18"/>
                <w:lang w:val="en-GB"/>
              </w:rPr>
              <w:t>2008</w:t>
            </w:r>
          </w:p>
        </w:tc>
      </w:tr>
      <w:tr w:rsidR="00CC71E8" w:rsidRPr="00DA758B" w:rsidTr="003E5744">
        <w:tc>
          <w:tcPr>
            <w:tcW w:w="675" w:type="dxa"/>
            <w:vAlign w:val="center"/>
          </w:tcPr>
          <w:p w:rsidR="00CC71E8" w:rsidRPr="00DA758B" w:rsidRDefault="00CC71E8" w:rsidP="00CC71E8">
            <w:pPr>
              <w:pStyle w:val="ListParagraph"/>
              <w:numPr>
                <w:ilvl w:val="0"/>
                <w:numId w:val="2"/>
              </w:numPr>
              <w:spacing w:after="0" w:line="240" w:lineRule="auto"/>
              <w:jc w:val="center"/>
              <w:rPr>
                <w:rFonts w:ascii="Arial" w:hAnsi="Arial" w:cs="Arial"/>
                <w:sz w:val="16"/>
                <w:szCs w:val="16"/>
                <w:lang w:val="en-GB"/>
              </w:rPr>
            </w:pPr>
          </w:p>
        </w:tc>
        <w:tc>
          <w:tcPr>
            <w:tcW w:w="1701" w:type="dxa"/>
            <w:gridSpan w:val="2"/>
          </w:tcPr>
          <w:p w:rsidR="00CC71E8" w:rsidRPr="00D90B1B" w:rsidRDefault="00CC71E8" w:rsidP="00CC71E8">
            <w:pPr>
              <w:spacing w:after="0" w:line="240" w:lineRule="auto"/>
              <w:rPr>
                <w:sz w:val="16"/>
                <w:szCs w:val="16"/>
                <w:lang w:val="en-GB"/>
              </w:rPr>
            </w:pPr>
            <w:r w:rsidRPr="00D90B1B">
              <w:rPr>
                <w:sz w:val="16"/>
                <w:szCs w:val="16"/>
                <w:lang w:val="en-GB"/>
              </w:rPr>
              <w:t>Maksimović I, Pajević S.</w:t>
            </w:r>
          </w:p>
        </w:tc>
        <w:tc>
          <w:tcPr>
            <w:tcW w:w="2435" w:type="dxa"/>
            <w:gridSpan w:val="3"/>
          </w:tcPr>
          <w:p w:rsidR="00CC71E8" w:rsidRPr="00D90B1B" w:rsidRDefault="00CC71E8" w:rsidP="00CC71E8">
            <w:pPr>
              <w:spacing w:after="0" w:line="240" w:lineRule="auto"/>
              <w:rPr>
                <w:sz w:val="16"/>
                <w:szCs w:val="16"/>
                <w:lang w:val="en-GB"/>
              </w:rPr>
            </w:pPr>
            <w:r w:rsidRPr="00D90B1B">
              <w:rPr>
                <w:sz w:val="16"/>
                <w:szCs w:val="16"/>
                <w:lang w:val="en-GB"/>
              </w:rPr>
              <w:t>Praktikum iz fiziologije biljaka</w:t>
            </w:r>
          </w:p>
        </w:tc>
        <w:tc>
          <w:tcPr>
            <w:tcW w:w="3661" w:type="dxa"/>
            <w:gridSpan w:val="4"/>
          </w:tcPr>
          <w:p w:rsidR="00CC71E8" w:rsidRPr="00D90B1B" w:rsidRDefault="00CC71E8" w:rsidP="00CC71E8">
            <w:pPr>
              <w:spacing w:after="0" w:line="240" w:lineRule="auto"/>
              <w:rPr>
                <w:sz w:val="16"/>
                <w:szCs w:val="16"/>
                <w:lang w:val="en-GB"/>
              </w:rPr>
            </w:pPr>
            <w:r w:rsidRPr="00D90B1B">
              <w:rPr>
                <w:sz w:val="16"/>
                <w:szCs w:val="16"/>
                <w:lang w:val="en-GB"/>
              </w:rPr>
              <w:t>Poljoprivredni fakultet i Prirodno-matematički fakultet Novi Sad</w:t>
            </w:r>
          </w:p>
        </w:tc>
        <w:tc>
          <w:tcPr>
            <w:tcW w:w="1150" w:type="dxa"/>
            <w:vAlign w:val="center"/>
          </w:tcPr>
          <w:p w:rsidR="00CC71E8" w:rsidRPr="00DA758B" w:rsidRDefault="00CC71E8" w:rsidP="00CC71E8">
            <w:pPr>
              <w:spacing w:after="0" w:line="240" w:lineRule="auto"/>
              <w:jc w:val="center"/>
              <w:rPr>
                <w:rFonts w:cs="Arial"/>
                <w:sz w:val="18"/>
                <w:szCs w:val="18"/>
                <w:lang w:val="en-GB"/>
              </w:rPr>
            </w:pPr>
            <w:r w:rsidRPr="00DA758B">
              <w:rPr>
                <w:rFonts w:eastAsia="Times New Roman" w:cs="Times New Roman"/>
                <w:bCs/>
                <w:sz w:val="18"/>
                <w:szCs w:val="18"/>
                <w:lang w:val="en-GB"/>
              </w:rPr>
              <w:t>2002</w:t>
            </w:r>
          </w:p>
        </w:tc>
      </w:tr>
    </w:tbl>
    <w:p w:rsidR="00474BCC" w:rsidRDefault="00474BCC"/>
    <w:sectPr w:rsidR="00474BCC" w:rsidSect="00474BCC">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D1D" w:rsidRDefault="00994D1D" w:rsidP="00F009F7">
      <w:pPr>
        <w:spacing w:after="0" w:line="240" w:lineRule="auto"/>
      </w:pPr>
      <w:r>
        <w:separator/>
      </w:r>
    </w:p>
  </w:endnote>
  <w:endnote w:type="continuationSeparator" w:id="1">
    <w:p w:rsidR="00994D1D" w:rsidRDefault="00994D1D" w:rsidP="00F00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F7" w:rsidRDefault="00F009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F7" w:rsidRDefault="00F009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F7" w:rsidRDefault="00F009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D1D" w:rsidRDefault="00994D1D" w:rsidP="00F009F7">
      <w:pPr>
        <w:spacing w:after="0" w:line="240" w:lineRule="auto"/>
      </w:pPr>
      <w:r>
        <w:separator/>
      </w:r>
    </w:p>
  </w:footnote>
  <w:footnote w:type="continuationSeparator" w:id="1">
    <w:p w:rsidR="00994D1D" w:rsidRDefault="00994D1D" w:rsidP="00F009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F7" w:rsidRDefault="00F009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818"/>
      <w:gridCol w:w="6372"/>
      <w:gridCol w:w="1432"/>
    </w:tblGrid>
    <w:tr w:rsidR="00F009F7" w:rsidRPr="00DA758B" w:rsidTr="003E5744">
      <w:trPr>
        <w:trHeight w:val="694"/>
      </w:trPr>
      <w:tc>
        <w:tcPr>
          <w:tcW w:w="1818" w:type="dxa"/>
          <w:vMerge w:val="restart"/>
          <w:vAlign w:val="center"/>
        </w:tcPr>
        <w:p w:rsidR="00F009F7" w:rsidRPr="00DA758B" w:rsidRDefault="00F009F7" w:rsidP="003E5744">
          <w:pPr>
            <w:spacing w:after="0" w:line="240" w:lineRule="auto"/>
            <w:jc w:val="center"/>
            <w:rPr>
              <w:lang w:val="en-GB"/>
            </w:rPr>
          </w:pPr>
          <w:r w:rsidRPr="00DA758B">
            <w:rPr>
              <w:noProof/>
            </w:rPr>
            <w:drawing>
              <wp:inline distT="0" distB="0" distL="0" distR="0">
                <wp:extent cx="836195" cy="782053"/>
                <wp:effectExtent l="0" t="0" r="0" b="0"/>
                <wp:docPr id="5"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F009F7" w:rsidRPr="00DA758B" w:rsidRDefault="00F009F7" w:rsidP="003E5744">
          <w:pPr>
            <w:spacing w:after="0" w:line="240" w:lineRule="auto"/>
            <w:jc w:val="center"/>
            <w:rPr>
              <w:rFonts w:ascii="Arial" w:hAnsi="Arial" w:cs="Arial"/>
              <w:sz w:val="16"/>
              <w:szCs w:val="16"/>
              <w:lang w:val="en-GB"/>
            </w:rPr>
          </w:pPr>
          <w:r w:rsidRPr="00DA758B">
            <w:rPr>
              <w:rFonts w:ascii="Arial" w:hAnsi="Arial" w:cs="Arial"/>
              <w:sz w:val="16"/>
              <w:szCs w:val="16"/>
              <w:lang w:val="en-GB"/>
            </w:rPr>
            <w:t>UNIVERSITY OF NOVI SAD</w:t>
          </w:r>
        </w:p>
        <w:p w:rsidR="00F009F7" w:rsidRPr="00DA758B" w:rsidRDefault="00F009F7" w:rsidP="003E5744">
          <w:pPr>
            <w:spacing w:after="0" w:line="240" w:lineRule="auto"/>
            <w:jc w:val="center"/>
            <w:rPr>
              <w:rFonts w:ascii="Arial" w:hAnsi="Arial" w:cs="Arial"/>
              <w:sz w:val="16"/>
              <w:szCs w:val="16"/>
              <w:lang w:val="en-GB"/>
            </w:rPr>
          </w:pPr>
        </w:p>
        <w:p w:rsidR="00F009F7" w:rsidRPr="00DA758B" w:rsidRDefault="00F009F7" w:rsidP="003E5744">
          <w:pPr>
            <w:spacing w:after="0" w:line="240" w:lineRule="auto"/>
            <w:jc w:val="center"/>
            <w:rPr>
              <w:rFonts w:ascii="Arial" w:hAnsi="Arial" w:cs="Arial"/>
              <w:sz w:val="18"/>
              <w:szCs w:val="18"/>
              <w:lang w:val="en-GB"/>
            </w:rPr>
          </w:pPr>
          <w:r w:rsidRPr="00DA758B">
            <w:rPr>
              <w:rFonts w:ascii="Arial" w:hAnsi="Arial" w:cs="Arial"/>
              <w:sz w:val="16"/>
              <w:szCs w:val="16"/>
              <w:lang w:val="en-GB"/>
            </w:rPr>
            <w:t>FACULTY OF AGRICULTURE 21000 NOVI SAD, TRG DOSITEJA OBRADOVIĆA 8</w:t>
          </w:r>
        </w:p>
      </w:tc>
      <w:tc>
        <w:tcPr>
          <w:tcW w:w="1432" w:type="dxa"/>
          <w:vMerge w:val="restart"/>
          <w:vAlign w:val="center"/>
        </w:tcPr>
        <w:p w:rsidR="00F009F7" w:rsidRPr="00DA758B" w:rsidRDefault="00F009F7" w:rsidP="003E5744">
          <w:pPr>
            <w:spacing w:after="0" w:line="240" w:lineRule="auto"/>
            <w:jc w:val="center"/>
            <w:rPr>
              <w:lang w:val="en-GB"/>
            </w:rPr>
          </w:pPr>
          <w:r w:rsidRPr="00DA758B">
            <w:rPr>
              <w:noProof/>
            </w:rPr>
            <w:drawing>
              <wp:inline distT="0" distB="0" distL="0" distR="0">
                <wp:extent cx="677739" cy="661736"/>
                <wp:effectExtent l="19050" t="0" r="8061" b="0"/>
                <wp:docPr id="6"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F009F7" w:rsidRPr="00DA758B" w:rsidTr="003E5744">
      <w:trPr>
        <w:trHeight w:val="1040"/>
      </w:trPr>
      <w:tc>
        <w:tcPr>
          <w:tcW w:w="1818" w:type="dxa"/>
          <w:vMerge/>
          <w:tcBorders>
            <w:bottom w:val="single" w:sz="4" w:space="0" w:color="auto"/>
          </w:tcBorders>
        </w:tcPr>
        <w:p w:rsidR="00F009F7" w:rsidRPr="00DA758B" w:rsidRDefault="00F009F7" w:rsidP="003E5744">
          <w:pPr>
            <w:spacing w:after="0" w:line="240" w:lineRule="auto"/>
            <w:rPr>
              <w:lang w:val="en-GB"/>
            </w:rPr>
          </w:pPr>
        </w:p>
      </w:tc>
      <w:tc>
        <w:tcPr>
          <w:tcW w:w="6372" w:type="dxa"/>
          <w:tcBorders>
            <w:bottom w:val="single" w:sz="4" w:space="0" w:color="auto"/>
          </w:tcBorders>
          <w:shd w:val="clear" w:color="auto" w:fill="C2D69B" w:themeFill="accent3" w:themeFillTint="99"/>
          <w:vAlign w:val="center"/>
        </w:tcPr>
        <w:p w:rsidR="00F009F7" w:rsidRPr="00DA758B" w:rsidRDefault="00F009F7" w:rsidP="003E5744">
          <w:pPr>
            <w:spacing w:after="0" w:line="240" w:lineRule="auto"/>
            <w:jc w:val="center"/>
            <w:rPr>
              <w:sz w:val="28"/>
              <w:szCs w:val="28"/>
              <w:lang w:val="en-GB"/>
            </w:rPr>
          </w:pPr>
          <w:r w:rsidRPr="00DA758B">
            <w:rPr>
              <w:sz w:val="28"/>
              <w:szCs w:val="28"/>
              <w:lang w:val="en-GB"/>
            </w:rPr>
            <w:t>Study Programme Accreditation</w:t>
          </w:r>
        </w:p>
        <w:p w:rsidR="00F009F7" w:rsidRPr="00DA758B" w:rsidRDefault="00F009F7" w:rsidP="003E5744">
          <w:pPr>
            <w:spacing w:after="0" w:line="240" w:lineRule="auto"/>
            <w:jc w:val="center"/>
            <w:rPr>
              <w:lang w:val="en-GB"/>
            </w:rPr>
          </w:pPr>
        </w:p>
        <w:p w:rsidR="00F009F7" w:rsidRPr="00DA758B" w:rsidRDefault="00F009F7" w:rsidP="003E5744">
          <w:pPr>
            <w:spacing w:after="0" w:line="240" w:lineRule="auto"/>
            <w:jc w:val="center"/>
            <w:rPr>
              <w:rFonts w:ascii="Arial" w:hAnsi="Arial" w:cs="Arial"/>
              <w:sz w:val="18"/>
              <w:szCs w:val="18"/>
              <w:lang w:val="en-GB"/>
            </w:rPr>
          </w:pPr>
          <w:r w:rsidRPr="00CC71E8">
            <w:rPr>
              <w:rFonts w:ascii="Arial" w:hAnsi="Arial" w:cs="Arial"/>
              <w:sz w:val="16"/>
              <w:szCs w:val="18"/>
              <w:lang w:val="en-GB"/>
            </w:rPr>
            <w:t>UNDERGRADUATE ACADEMIC STUDIES</w:t>
          </w:r>
          <w:r>
            <w:rPr>
              <w:rFonts w:ascii="Arial" w:hAnsi="Arial" w:cs="Arial"/>
              <w:sz w:val="16"/>
              <w:szCs w:val="18"/>
              <w:lang w:val="en-GB"/>
            </w:rPr>
            <w:t xml:space="preserve">             </w:t>
          </w:r>
          <w:r w:rsidRPr="00CC71E8">
            <w:rPr>
              <w:rFonts w:ascii="Arial" w:hAnsi="Arial" w:cs="Arial"/>
              <w:sz w:val="16"/>
              <w:szCs w:val="18"/>
              <w:lang w:val="en-GB"/>
            </w:rPr>
            <w:t>AGRICULTURAL ECONOMICS</w:t>
          </w:r>
        </w:p>
      </w:tc>
      <w:tc>
        <w:tcPr>
          <w:tcW w:w="1432" w:type="dxa"/>
          <w:vMerge/>
          <w:tcBorders>
            <w:bottom w:val="single" w:sz="4" w:space="0" w:color="auto"/>
          </w:tcBorders>
        </w:tcPr>
        <w:p w:rsidR="00F009F7" w:rsidRPr="00DA758B" w:rsidRDefault="00F009F7" w:rsidP="003E5744">
          <w:pPr>
            <w:spacing w:after="0" w:line="240" w:lineRule="auto"/>
            <w:rPr>
              <w:lang w:val="en-GB"/>
            </w:rPr>
          </w:pPr>
        </w:p>
      </w:tc>
    </w:tr>
  </w:tbl>
  <w:p w:rsidR="00F009F7" w:rsidRDefault="00F009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F7" w:rsidRDefault="00F009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320BE2"/>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CC71E8"/>
    <w:rsid w:val="00031247"/>
    <w:rsid w:val="00474BCC"/>
    <w:rsid w:val="007E7597"/>
    <w:rsid w:val="00884F99"/>
    <w:rsid w:val="009741F8"/>
    <w:rsid w:val="00994D1D"/>
    <w:rsid w:val="00C25483"/>
    <w:rsid w:val="00CC71E8"/>
    <w:rsid w:val="00D65D93"/>
    <w:rsid w:val="00D7497A"/>
    <w:rsid w:val="00F00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1E8"/>
    <w:pPr>
      <w:spacing w:after="200" w:line="276" w:lineRule="auto"/>
      <w:jc w:val="left"/>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1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1E8"/>
    <w:rPr>
      <w:rFonts w:ascii="Tahoma" w:hAnsi="Tahoma" w:cs="Tahoma"/>
      <w:sz w:val="16"/>
      <w:szCs w:val="16"/>
    </w:rPr>
  </w:style>
  <w:style w:type="table" w:styleId="TableGrid">
    <w:name w:val="Table Grid"/>
    <w:basedOn w:val="TableNormal"/>
    <w:uiPriority w:val="59"/>
    <w:rsid w:val="00CC71E8"/>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71E8"/>
    <w:pPr>
      <w:ind w:left="720"/>
      <w:contextualSpacing/>
    </w:pPr>
  </w:style>
  <w:style w:type="paragraph" w:styleId="Header">
    <w:name w:val="header"/>
    <w:basedOn w:val="Normal"/>
    <w:link w:val="HeaderChar"/>
    <w:uiPriority w:val="99"/>
    <w:semiHidden/>
    <w:unhideWhenUsed/>
    <w:rsid w:val="00F009F7"/>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F009F7"/>
  </w:style>
  <w:style w:type="paragraph" w:styleId="Footer">
    <w:name w:val="footer"/>
    <w:basedOn w:val="Normal"/>
    <w:link w:val="FooterChar"/>
    <w:uiPriority w:val="99"/>
    <w:semiHidden/>
    <w:unhideWhenUsed/>
    <w:rsid w:val="00F009F7"/>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F009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3154</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2</cp:revision>
  <dcterms:created xsi:type="dcterms:W3CDTF">2015-01-21T11:35:00Z</dcterms:created>
  <dcterms:modified xsi:type="dcterms:W3CDTF">2015-01-21T12:14:00Z</dcterms:modified>
</cp:coreProperties>
</file>