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ayout w:type="fixed"/>
        <w:tblLook w:val="04A0"/>
      </w:tblPr>
      <w:tblGrid>
        <w:gridCol w:w="738"/>
        <w:gridCol w:w="1414"/>
        <w:gridCol w:w="280"/>
        <w:gridCol w:w="1129"/>
        <w:gridCol w:w="558"/>
        <w:gridCol w:w="730"/>
        <w:gridCol w:w="1096"/>
        <w:gridCol w:w="1405"/>
        <w:gridCol w:w="425"/>
        <w:gridCol w:w="704"/>
        <w:gridCol w:w="1143"/>
      </w:tblGrid>
      <w:tr w:rsidR="003C10C1" w:rsidRPr="00DC12FB" w:rsidTr="00F94DB3">
        <w:trPr>
          <w:trHeight w:val="420"/>
        </w:trPr>
        <w:tc>
          <w:tcPr>
            <w:tcW w:w="2152" w:type="dxa"/>
            <w:gridSpan w:val="2"/>
            <w:shd w:val="clear" w:color="auto" w:fill="C2D69B" w:themeFill="accent3" w:themeFillTint="99"/>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Course:</w:t>
            </w:r>
          </w:p>
        </w:tc>
        <w:tc>
          <w:tcPr>
            <w:tcW w:w="7470" w:type="dxa"/>
            <w:gridSpan w:val="9"/>
            <w:vMerge w:val="restart"/>
            <w:vAlign w:val="center"/>
          </w:tcPr>
          <w:p w:rsidR="003C10C1" w:rsidRPr="00EF5AE3" w:rsidRDefault="003C10C1" w:rsidP="003C10C1">
            <w:pPr>
              <w:jc w:val="center"/>
              <w:rPr>
                <w:rFonts w:ascii="Arial" w:hAnsi="Arial" w:cs="Arial"/>
                <w:i/>
                <w:sz w:val="18"/>
                <w:szCs w:val="18"/>
                <w:lang w:val="en-GB"/>
              </w:rPr>
            </w:pPr>
            <w:r>
              <w:rPr>
                <w:rStyle w:val="shorttext"/>
                <w:rFonts w:ascii="Times New Roman" w:hAnsi="Times New Roman"/>
                <w:i/>
                <w:sz w:val="18"/>
                <w:szCs w:val="18"/>
              </w:rPr>
              <w:t xml:space="preserve">Sociology of </w:t>
            </w:r>
            <w:r w:rsidRPr="00EF5AE3">
              <w:rPr>
                <w:rStyle w:val="shorttext"/>
                <w:rFonts w:ascii="Times New Roman" w:hAnsi="Times New Roman"/>
                <w:i/>
                <w:sz w:val="18"/>
                <w:szCs w:val="18"/>
              </w:rPr>
              <w:t xml:space="preserve">Rural Development </w:t>
            </w:r>
          </w:p>
        </w:tc>
      </w:tr>
      <w:tr w:rsidR="003C10C1" w:rsidRPr="00DC12FB" w:rsidTr="00F94DB3">
        <w:tc>
          <w:tcPr>
            <w:tcW w:w="2152" w:type="dxa"/>
            <w:gridSpan w:val="2"/>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 xml:space="preserve">Course id: </w:t>
            </w:r>
            <w:r w:rsidRPr="00DC12FB">
              <w:rPr>
                <w:rFonts w:ascii="Arial" w:eastAsia="Times New Roman" w:hAnsi="Arial" w:cs="Arial"/>
                <w:bCs/>
                <w:sz w:val="16"/>
                <w:szCs w:val="20"/>
                <w:lang w:val="en-GB"/>
              </w:rPr>
              <w:t>2MRR1I15</w:t>
            </w:r>
          </w:p>
        </w:tc>
        <w:tc>
          <w:tcPr>
            <w:tcW w:w="7470" w:type="dxa"/>
            <w:gridSpan w:val="9"/>
            <w:vMerge/>
          </w:tcPr>
          <w:p w:rsidR="003C10C1" w:rsidRPr="00DC12FB" w:rsidRDefault="003C10C1" w:rsidP="003C10C1">
            <w:pPr>
              <w:rPr>
                <w:lang w:val="en-GB"/>
              </w:rPr>
            </w:pPr>
          </w:p>
        </w:tc>
      </w:tr>
      <w:tr w:rsidR="003C10C1" w:rsidRPr="00DC12FB" w:rsidTr="00F94DB3">
        <w:tc>
          <w:tcPr>
            <w:tcW w:w="2152" w:type="dxa"/>
            <w:gridSpan w:val="2"/>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 xml:space="preserve">Number of ECTS: </w:t>
            </w:r>
            <w:r>
              <w:rPr>
                <w:rFonts w:ascii="Arial" w:hAnsi="Arial" w:cs="Arial"/>
                <w:sz w:val="16"/>
                <w:szCs w:val="16"/>
                <w:lang w:val="en-GB"/>
              </w:rPr>
              <w:t>6</w:t>
            </w:r>
          </w:p>
        </w:tc>
        <w:tc>
          <w:tcPr>
            <w:tcW w:w="7470" w:type="dxa"/>
            <w:gridSpan w:val="9"/>
            <w:vMerge/>
          </w:tcPr>
          <w:p w:rsidR="003C10C1" w:rsidRPr="00DC12FB" w:rsidRDefault="003C10C1" w:rsidP="003C10C1">
            <w:pPr>
              <w:rPr>
                <w:lang w:val="en-GB"/>
              </w:rPr>
            </w:pPr>
          </w:p>
        </w:tc>
      </w:tr>
      <w:tr w:rsidR="003C10C1" w:rsidRPr="00DC12FB" w:rsidTr="00F94DB3">
        <w:tc>
          <w:tcPr>
            <w:tcW w:w="2152" w:type="dxa"/>
            <w:gridSpan w:val="2"/>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Teacher:</w:t>
            </w:r>
          </w:p>
        </w:tc>
        <w:tc>
          <w:tcPr>
            <w:tcW w:w="7470" w:type="dxa"/>
            <w:gridSpan w:val="9"/>
          </w:tcPr>
          <w:p w:rsidR="003C10C1" w:rsidRPr="00DC12FB" w:rsidRDefault="003C10C1" w:rsidP="003C10C1">
            <w:pPr>
              <w:rPr>
                <w:lang w:val="en-GB"/>
              </w:rPr>
            </w:pPr>
            <w:r w:rsidRPr="00DC12FB">
              <w:rPr>
                <w:rFonts w:ascii="Times New Roman" w:hAnsi="Times New Roman"/>
                <w:sz w:val="18"/>
                <w:szCs w:val="18"/>
                <w:lang w:val="en-GB"/>
              </w:rPr>
              <w:t xml:space="preserve">Dejan </w:t>
            </w:r>
            <w:proofErr w:type="spellStart"/>
            <w:r w:rsidRPr="00DC12FB">
              <w:rPr>
                <w:rFonts w:ascii="Times New Roman" w:hAnsi="Times New Roman"/>
                <w:sz w:val="18"/>
                <w:szCs w:val="18"/>
                <w:lang w:val="en-GB"/>
              </w:rPr>
              <w:t>Janković</w:t>
            </w:r>
            <w:proofErr w:type="spellEnd"/>
            <w:r w:rsidRPr="00DC12FB">
              <w:rPr>
                <w:rFonts w:ascii="Times New Roman" w:hAnsi="Times New Roman"/>
                <w:sz w:val="18"/>
                <w:szCs w:val="18"/>
                <w:lang w:val="en-GB"/>
              </w:rPr>
              <w:t xml:space="preserve">, </w:t>
            </w:r>
            <w:proofErr w:type="spellStart"/>
            <w:r w:rsidRPr="00DC12FB">
              <w:rPr>
                <w:rFonts w:ascii="Times New Roman" w:hAnsi="Times New Roman"/>
                <w:sz w:val="18"/>
                <w:szCs w:val="18"/>
                <w:lang w:val="en-GB"/>
              </w:rPr>
              <w:t>Marica</w:t>
            </w:r>
            <w:proofErr w:type="spellEnd"/>
            <w:r w:rsidRPr="00DC12FB">
              <w:rPr>
                <w:rFonts w:ascii="Times New Roman" w:hAnsi="Times New Roman"/>
                <w:sz w:val="18"/>
                <w:szCs w:val="18"/>
                <w:lang w:val="en-GB"/>
              </w:rPr>
              <w:t xml:space="preserve"> </w:t>
            </w:r>
            <w:proofErr w:type="spellStart"/>
            <w:r w:rsidRPr="00DC12FB">
              <w:rPr>
                <w:rFonts w:ascii="Times New Roman" w:hAnsi="Times New Roman"/>
                <w:sz w:val="18"/>
                <w:szCs w:val="18"/>
                <w:lang w:val="en-GB"/>
              </w:rPr>
              <w:t>Petrović</w:t>
            </w:r>
            <w:proofErr w:type="spellEnd"/>
            <w:r w:rsidRPr="00DC12FB">
              <w:rPr>
                <w:rFonts w:ascii="Times New Roman" w:hAnsi="Times New Roman"/>
                <w:sz w:val="18"/>
                <w:szCs w:val="18"/>
                <w:lang w:val="en-GB"/>
              </w:rPr>
              <w:t xml:space="preserve">, Marina </w:t>
            </w:r>
            <w:proofErr w:type="spellStart"/>
            <w:r w:rsidRPr="00DC12FB">
              <w:rPr>
                <w:rFonts w:ascii="Times New Roman" w:hAnsi="Times New Roman"/>
                <w:sz w:val="18"/>
                <w:szCs w:val="18"/>
                <w:lang w:val="en-GB"/>
              </w:rPr>
              <w:t>Novakov</w:t>
            </w:r>
            <w:proofErr w:type="spellEnd"/>
          </w:p>
        </w:tc>
      </w:tr>
      <w:tr w:rsidR="003C10C1" w:rsidRPr="00DC12FB" w:rsidTr="00F94DB3">
        <w:tc>
          <w:tcPr>
            <w:tcW w:w="2152" w:type="dxa"/>
            <w:gridSpan w:val="2"/>
            <w:tcBorders>
              <w:bottom w:val="single" w:sz="4" w:space="0" w:color="auto"/>
            </w:tcBorders>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Course status</w:t>
            </w:r>
          </w:p>
        </w:tc>
        <w:tc>
          <w:tcPr>
            <w:tcW w:w="7470" w:type="dxa"/>
            <w:gridSpan w:val="9"/>
            <w:tcBorders>
              <w:bottom w:val="single" w:sz="4" w:space="0" w:color="auto"/>
            </w:tcBorders>
          </w:tcPr>
          <w:p w:rsidR="003C10C1" w:rsidRPr="00DC12FB" w:rsidRDefault="003C10C1" w:rsidP="003C10C1">
            <w:pPr>
              <w:rPr>
                <w:lang w:val="en-GB"/>
              </w:rPr>
            </w:pPr>
            <w:r w:rsidRPr="00DC12FB">
              <w:rPr>
                <w:sz w:val="18"/>
                <w:szCs w:val="18"/>
                <w:lang w:val="en-GB"/>
              </w:rPr>
              <w:t>Elective</w:t>
            </w:r>
          </w:p>
        </w:tc>
      </w:tr>
      <w:tr w:rsidR="003C10C1" w:rsidRPr="00DC12FB" w:rsidTr="00F94DB3">
        <w:trPr>
          <w:trHeight w:val="227"/>
        </w:trPr>
        <w:tc>
          <w:tcPr>
            <w:tcW w:w="9622" w:type="dxa"/>
            <w:gridSpan w:val="11"/>
            <w:tcBorders>
              <w:bottom w:val="single" w:sz="4" w:space="0" w:color="auto"/>
            </w:tcBorders>
            <w:shd w:val="clear" w:color="auto" w:fill="C2D69B" w:themeFill="accent3" w:themeFillTint="99"/>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Number of active teaching classes (weekly)</w:t>
            </w:r>
          </w:p>
        </w:tc>
      </w:tr>
      <w:tr w:rsidR="003C10C1" w:rsidRPr="00DC12FB" w:rsidTr="00F94DB3">
        <w:trPr>
          <w:trHeight w:val="227"/>
        </w:trPr>
        <w:tc>
          <w:tcPr>
            <w:tcW w:w="2152" w:type="dxa"/>
            <w:gridSpan w:val="2"/>
            <w:tcBorders>
              <w:bottom w:val="single" w:sz="4" w:space="0" w:color="auto"/>
            </w:tcBorders>
            <w:shd w:val="clear" w:color="auto" w:fill="auto"/>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Lectures:2</w:t>
            </w:r>
          </w:p>
        </w:tc>
        <w:tc>
          <w:tcPr>
            <w:tcW w:w="1967" w:type="dxa"/>
            <w:gridSpan w:val="3"/>
            <w:tcBorders>
              <w:bottom w:val="single" w:sz="4" w:space="0" w:color="auto"/>
            </w:tcBorders>
            <w:shd w:val="clear" w:color="auto" w:fill="auto"/>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 xml:space="preserve">Tutorials: </w:t>
            </w:r>
            <w:r>
              <w:rPr>
                <w:rFonts w:ascii="Arial" w:hAnsi="Arial" w:cs="Arial"/>
                <w:sz w:val="16"/>
                <w:szCs w:val="16"/>
                <w:lang w:val="en-GB"/>
              </w:rPr>
              <w:t>2</w:t>
            </w:r>
          </w:p>
        </w:tc>
        <w:tc>
          <w:tcPr>
            <w:tcW w:w="1826" w:type="dxa"/>
            <w:gridSpan w:val="2"/>
            <w:tcBorders>
              <w:bottom w:val="single" w:sz="4" w:space="0" w:color="auto"/>
            </w:tcBorders>
            <w:shd w:val="clear" w:color="auto" w:fill="auto"/>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Other teaching types:</w:t>
            </w:r>
          </w:p>
        </w:tc>
        <w:tc>
          <w:tcPr>
            <w:tcW w:w="1830" w:type="dxa"/>
            <w:gridSpan w:val="2"/>
            <w:tcBorders>
              <w:bottom w:val="single" w:sz="4" w:space="0" w:color="auto"/>
            </w:tcBorders>
            <w:shd w:val="clear" w:color="auto" w:fill="auto"/>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Study research work:</w:t>
            </w:r>
          </w:p>
        </w:tc>
        <w:tc>
          <w:tcPr>
            <w:tcW w:w="1847" w:type="dxa"/>
            <w:gridSpan w:val="2"/>
            <w:tcBorders>
              <w:bottom w:val="single" w:sz="4" w:space="0" w:color="auto"/>
            </w:tcBorders>
            <w:shd w:val="clear" w:color="auto" w:fill="auto"/>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Practical classes: 1</w:t>
            </w:r>
          </w:p>
        </w:tc>
      </w:tr>
      <w:tr w:rsidR="003C10C1" w:rsidRPr="00DC12FB" w:rsidTr="00F94DB3">
        <w:tc>
          <w:tcPr>
            <w:tcW w:w="2152" w:type="dxa"/>
            <w:gridSpan w:val="2"/>
            <w:shd w:val="clear" w:color="auto" w:fill="C2D69B" w:themeFill="accent3" w:themeFillTint="99"/>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Precondition courses</w:t>
            </w:r>
          </w:p>
        </w:tc>
        <w:tc>
          <w:tcPr>
            <w:tcW w:w="7470" w:type="dxa"/>
            <w:gridSpan w:val="9"/>
            <w:shd w:val="clear" w:color="auto" w:fill="C2D69B" w:themeFill="accent3" w:themeFillTint="99"/>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None</w:t>
            </w:r>
          </w:p>
        </w:tc>
      </w:tr>
      <w:tr w:rsidR="003C10C1" w:rsidRPr="00DC12FB" w:rsidTr="00F94DB3">
        <w:tc>
          <w:tcPr>
            <w:tcW w:w="9622" w:type="dxa"/>
            <w:gridSpan w:val="11"/>
          </w:tcPr>
          <w:p w:rsidR="003C10C1" w:rsidRPr="003C10C1" w:rsidRDefault="003C10C1" w:rsidP="003C10C1">
            <w:pPr>
              <w:pStyle w:val="ListParagraph"/>
              <w:numPr>
                <w:ilvl w:val="0"/>
                <w:numId w:val="6"/>
              </w:numPr>
              <w:ind w:left="360"/>
              <w:rPr>
                <w:rFonts w:ascii="Arial" w:hAnsi="Arial" w:cs="Arial"/>
                <w:spacing w:val="-10"/>
                <w:sz w:val="16"/>
                <w:szCs w:val="16"/>
                <w:lang w:val="en-GB"/>
              </w:rPr>
            </w:pPr>
            <w:r w:rsidRPr="003C10C1">
              <w:rPr>
                <w:rFonts w:ascii="Arial" w:hAnsi="Arial" w:cs="Arial"/>
                <w:spacing w:val="-10"/>
                <w:sz w:val="16"/>
                <w:szCs w:val="16"/>
                <w:lang w:val="en-GB"/>
              </w:rPr>
              <w:t>Educational goal</w:t>
            </w:r>
          </w:p>
          <w:p w:rsidR="003C10C1" w:rsidRPr="003C10C1" w:rsidRDefault="003C10C1" w:rsidP="003C10C1">
            <w:pPr>
              <w:rPr>
                <w:rFonts w:ascii="Arial" w:hAnsi="Arial" w:cs="Arial"/>
                <w:spacing w:val="-10"/>
                <w:sz w:val="16"/>
                <w:szCs w:val="16"/>
                <w:lang w:val="en-GB"/>
              </w:rPr>
            </w:pPr>
            <w:r w:rsidRPr="003C10C1">
              <w:rPr>
                <w:rFonts w:ascii="Arial" w:hAnsi="Arial" w:cs="Arial"/>
                <w:spacing w:val="-10"/>
                <w:sz w:val="16"/>
                <w:szCs w:val="16"/>
                <w:lang w:val="en-GB"/>
              </w:rPr>
              <w:t>During the course in Sociology of Rural Development, students will learn about the basic elements of the sociological approach to the issues of rural development, different theoretical approaches to studying social change and agricultural and rural development, global developmental processes and their impact on rural development. Special attention will be dedicated to rural development planning, participation of local people in this process, as well as the characteristics of different types of capital in rural areas.</w:t>
            </w:r>
          </w:p>
        </w:tc>
      </w:tr>
      <w:tr w:rsidR="003C10C1" w:rsidRPr="00DC12FB" w:rsidTr="00F94DB3">
        <w:tc>
          <w:tcPr>
            <w:tcW w:w="9622" w:type="dxa"/>
            <w:gridSpan w:val="11"/>
          </w:tcPr>
          <w:p w:rsidR="003C10C1" w:rsidRPr="003C10C1" w:rsidRDefault="003C10C1" w:rsidP="003C10C1">
            <w:pPr>
              <w:pStyle w:val="ListParagraph"/>
              <w:numPr>
                <w:ilvl w:val="0"/>
                <w:numId w:val="6"/>
              </w:numPr>
              <w:ind w:left="270"/>
              <w:rPr>
                <w:rFonts w:ascii="Arial" w:hAnsi="Arial" w:cs="Arial"/>
                <w:spacing w:val="-10"/>
                <w:sz w:val="16"/>
                <w:szCs w:val="16"/>
                <w:lang w:val="en-GB"/>
              </w:rPr>
            </w:pPr>
            <w:r w:rsidRPr="003C10C1">
              <w:rPr>
                <w:rFonts w:ascii="Arial" w:hAnsi="Arial" w:cs="Arial"/>
                <w:spacing w:val="-10"/>
                <w:sz w:val="16"/>
                <w:szCs w:val="16"/>
                <w:lang w:val="en-GB"/>
              </w:rPr>
              <w:t>Educational outcomes</w:t>
            </w:r>
          </w:p>
          <w:p w:rsidR="003C10C1" w:rsidRPr="003C10C1" w:rsidRDefault="003C10C1" w:rsidP="003C10C1">
            <w:pPr>
              <w:rPr>
                <w:rFonts w:ascii="Arial" w:hAnsi="Arial" w:cs="Arial"/>
                <w:spacing w:val="-10"/>
                <w:sz w:val="16"/>
                <w:szCs w:val="16"/>
                <w:lang w:val="en-GB"/>
              </w:rPr>
            </w:pPr>
            <w:r w:rsidRPr="003C10C1">
              <w:rPr>
                <w:rFonts w:ascii="Arial" w:hAnsi="Arial" w:cs="Arial"/>
                <w:spacing w:val="-10"/>
                <w:sz w:val="16"/>
                <w:szCs w:val="16"/>
                <w:lang w:val="en-GB"/>
              </w:rPr>
              <w:t xml:space="preserve">Upon the completion of the course, students will understand sociological aspects of agricultural and rural development. They will be able to critically </w:t>
            </w:r>
            <w:r w:rsidRPr="003C10C1">
              <w:rPr>
                <w:rStyle w:val="apple-style-span"/>
                <w:rFonts w:ascii="Arial" w:hAnsi="Arial" w:cs="Arial"/>
                <w:color w:val="000000"/>
                <w:spacing w:val="-10"/>
                <w:sz w:val="16"/>
                <w:szCs w:val="16"/>
                <w:shd w:val="clear" w:color="auto" w:fill="FFFFFF"/>
                <w:lang w:val="en-GB"/>
              </w:rPr>
              <w:t xml:space="preserve">appraise </w:t>
            </w:r>
            <w:r w:rsidRPr="003C10C1">
              <w:rPr>
                <w:rFonts w:ascii="Arial" w:hAnsi="Arial" w:cs="Arial"/>
                <w:spacing w:val="-10"/>
                <w:sz w:val="16"/>
                <w:szCs w:val="16"/>
                <w:lang w:val="en-GB"/>
              </w:rPr>
              <w:t>and analyse certain models of rural development, processes of rural development planning as well as positive or negative effects of certain social changes in rural areas and agriculture. Students will also understand the main approaches in researching and analysing rural development processes.</w:t>
            </w:r>
          </w:p>
        </w:tc>
      </w:tr>
      <w:tr w:rsidR="003C10C1" w:rsidRPr="00DC12FB" w:rsidTr="00F94DB3">
        <w:tc>
          <w:tcPr>
            <w:tcW w:w="9622" w:type="dxa"/>
            <w:gridSpan w:val="11"/>
          </w:tcPr>
          <w:p w:rsidR="003C10C1" w:rsidRPr="003C10C1" w:rsidRDefault="003C10C1" w:rsidP="003C10C1">
            <w:pPr>
              <w:pStyle w:val="ListParagraph"/>
              <w:numPr>
                <w:ilvl w:val="0"/>
                <w:numId w:val="6"/>
              </w:numPr>
              <w:ind w:left="360"/>
              <w:jc w:val="both"/>
              <w:rPr>
                <w:rFonts w:ascii="Arial" w:hAnsi="Arial" w:cs="Arial"/>
                <w:spacing w:val="-10"/>
                <w:sz w:val="16"/>
                <w:szCs w:val="16"/>
                <w:lang w:val="en-GB"/>
              </w:rPr>
            </w:pPr>
            <w:r w:rsidRPr="003C10C1">
              <w:rPr>
                <w:rFonts w:ascii="Arial" w:hAnsi="Arial" w:cs="Arial"/>
                <w:spacing w:val="-10"/>
                <w:sz w:val="16"/>
                <w:szCs w:val="16"/>
                <w:lang w:val="en-GB"/>
              </w:rPr>
              <w:t xml:space="preserve">Course content </w:t>
            </w:r>
          </w:p>
          <w:p w:rsidR="003C10C1" w:rsidRPr="003C10C1" w:rsidRDefault="003C10C1" w:rsidP="003C10C1">
            <w:pPr>
              <w:jc w:val="both"/>
              <w:rPr>
                <w:rFonts w:ascii="Arial" w:hAnsi="Arial" w:cs="Arial"/>
                <w:spacing w:val="-10"/>
                <w:sz w:val="16"/>
                <w:szCs w:val="16"/>
                <w:lang w:val="en-GB"/>
              </w:rPr>
            </w:pPr>
            <w:r w:rsidRPr="003C10C1">
              <w:rPr>
                <w:rFonts w:ascii="Arial" w:hAnsi="Arial" w:cs="Arial"/>
                <w:spacing w:val="-10"/>
                <w:sz w:val="16"/>
                <w:szCs w:val="16"/>
                <w:lang w:val="en-GB"/>
              </w:rPr>
              <w:t xml:space="preserve">Social changes and social development, rural sociology approach (the basic concepts, types of social change, basic sociological categories in the analysis of social change and development); different theoretical approaches in researching social changes; areas of social change in rural environment; global developmental processes: urbanisation, </w:t>
            </w:r>
            <w:proofErr w:type="spellStart"/>
            <w:r w:rsidRPr="003C10C1">
              <w:rPr>
                <w:rFonts w:ascii="Arial" w:hAnsi="Arial" w:cs="Arial"/>
                <w:spacing w:val="-10"/>
                <w:sz w:val="16"/>
                <w:szCs w:val="16"/>
                <w:lang w:val="en-GB"/>
              </w:rPr>
              <w:t>deagrarisation</w:t>
            </w:r>
            <w:proofErr w:type="spellEnd"/>
            <w:r w:rsidRPr="003C10C1">
              <w:rPr>
                <w:rFonts w:ascii="Arial" w:hAnsi="Arial" w:cs="Arial"/>
                <w:spacing w:val="-10"/>
                <w:sz w:val="16"/>
                <w:szCs w:val="16"/>
                <w:lang w:val="en-GB"/>
              </w:rPr>
              <w:t>, industrialisation; migration; stimulating and limiting factors of social change in rural areas.</w:t>
            </w:r>
          </w:p>
          <w:p w:rsidR="003C10C1" w:rsidRPr="003C10C1" w:rsidRDefault="003C10C1" w:rsidP="003C10C1">
            <w:pPr>
              <w:jc w:val="both"/>
              <w:rPr>
                <w:rFonts w:ascii="Arial" w:hAnsi="Arial" w:cs="Arial"/>
                <w:spacing w:val="-10"/>
                <w:sz w:val="16"/>
                <w:szCs w:val="16"/>
                <w:lang w:val="en-GB"/>
              </w:rPr>
            </w:pPr>
            <w:r w:rsidRPr="003C10C1">
              <w:rPr>
                <w:rFonts w:ascii="Arial" w:hAnsi="Arial" w:cs="Arial"/>
                <w:spacing w:val="-10"/>
                <w:sz w:val="16"/>
                <w:szCs w:val="16"/>
                <w:lang w:val="en-GB"/>
              </w:rPr>
              <w:t>The main theoretical approaches in researching rural development (the basic concepts and elements of the social development theory in sociology; strategies of rural development).</w:t>
            </w:r>
          </w:p>
          <w:p w:rsidR="003C10C1" w:rsidRPr="003C10C1" w:rsidRDefault="003C10C1" w:rsidP="003C10C1">
            <w:pPr>
              <w:jc w:val="both"/>
              <w:rPr>
                <w:rFonts w:ascii="Arial" w:hAnsi="Arial" w:cs="Arial"/>
                <w:spacing w:val="-10"/>
                <w:sz w:val="16"/>
                <w:szCs w:val="16"/>
                <w:lang w:val="en-GB"/>
              </w:rPr>
            </w:pPr>
            <w:r w:rsidRPr="003C10C1">
              <w:rPr>
                <w:rFonts w:ascii="Arial" w:hAnsi="Arial" w:cs="Arial"/>
                <w:spacing w:val="-10"/>
                <w:sz w:val="16"/>
                <w:szCs w:val="16"/>
                <w:lang w:val="en-GB"/>
              </w:rPr>
              <w:t>Agriculture as a factor of rural development – sociological approach.</w:t>
            </w:r>
          </w:p>
          <w:p w:rsidR="003C10C1" w:rsidRPr="003C10C1" w:rsidRDefault="003C10C1" w:rsidP="003C10C1">
            <w:pPr>
              <w:jc w:val="both"/>
              <w:rPr>
                <w:rFonts w:ascii="Arial" w:hAnsi="Arial" w:cs="Arial"/>
                <w:spacing w:val="-10"/>
                <w:sz w:val="16"/>
                <w:szCs w:val="16"/>
                <w:lang w:val="en-GB"/>
              </w:rPr>
            </w:pPr>
            <w:r w:rsidRPr="003C10C1">
              <w:rPr>
                <w:rFonts w:ascii="Arial" w:hAnsi="Arial" w:cs="Arial"/>
                <w:spacing w:val="-10"/>
                <w:sz w:val="16"/>
                <w:szCs w:val="16"/>
                <w:lang w:val="en-GB"/>
              </w:rPr>
              <w:t xml:space="preserve">Sociological analysis and issues in rural development planning (global society and the importance of rural development planning, regionalisation and decentralization; regional rural development and the  importance of local </w:t>
            </w:r>
            <w:r w:rsidRPr="003C10C1">
              <w:rPr>
                <w:rStyle w:val="apple-style-span"/>
                <w:rFonts w:ascii="Arial" w:hAnsi="Arial" w:cs="Arial"/>
                <w:spacing w:val="-10"/>
                <w:sz w:val="16"/>
                <w:szCs w:val="16"/>
                <w:shd w:val="clear" w:color="auto" w:fill="FFFFFF"/>
                <w:lang w:val="en-GB"/>
              </w:rPr>
              <w:t>self-government</w:t>
            </w:r>
            <w:r w:rsidRPr="003C10C1">
              <w:rPr>
                <w:rFonts w:ascii="Arial" w:hAnsi="Arial" w:cs="Arial"/>
                <w:spacing w:val="-10"/>
                <w:sz w:val="16"/>
                <w:szCs w:val="16"/>
                <w:lang w:val="en-GB"/>
              </w:rPr>
              <w:t xml:space="preserve"> in rural development; sociological approach to rural development planning and analysis: micro-, </w:t>
            </w:r>
            <w:proofErr w:type="spellStart"/>
            <w:r w:rsidRPr="003C10C1">
              <w:rPr>
                <w:rFonts w:ascii="Arial" w:hAnsi="Arial" w:cs="Arial"/>
                <w:spacing w:val="-10"/>
                <w:sz w:val="16"/>
                <w:szCs w:val="16"/>
                <w:lang w:val="en-GB"/>
              </w:rPr>
              <w:t>meso</w:t>
            </w:r>
            <w:proofErr w:type="spellEnd"/>
            <w:r w:rsidRPr="003C10C1">
              <w:rPr>
                <w:rFonts w:ascii="Arial" w:hAnsi="Arial" w:cs="Arial"/>
                <w:spacing w:val="-10"/>
                <w:sz w:val="16"/>
                <w:szCs w:val="16"/>
                <w:lang w:val="en-GB"/>
              </w:rPr>
              <w:t>- and macro- analysis; concepts of social, economic, cultural, human and other types of capital in rural development analysis; significance of education and human capital development in agricultural and rural development; the concept of capacity building)</w:t>
            </w:r>
          </w:p>
        </w:tc>
      </w:tr>
      <w:tr w:rsidR="003C10C1" w:rsidRPr="00DC12FB" w:rsidTr="00F94DB3">
        <w:tc>
          <w:tcPr>
            <w:tcW w:w="9622" w:type="dxa"/>
            <w:gridSpan w:val="11"/>
            <w:tcBorders>
              <w:bottom w:val="single" w:sz="4" w:space="0" w:color="auto"/>
            </w:tcBorders>
          </w:tcPr>
          <w:p w:rsidR="003C10C1" w:rsidRPr="00435FB2" w:rsidRDefault="003C10C1" w:rsidP="003C10C1">
            <w:pPr>
              <w:pStyle w:val="ListParagraph"/>
              <w:numPr>
                <w:ilvl w:val="0"/>
                <w:numId w:val="6"/>
              </w:numPr>
              <w:ind w:left="284" w:hanging="284"/>
              <w:rPr>
                <w:rFonts w:ascii="Arial" w:hAnsi="Arial" w:cs="Arial"/>
                <w:sz w:val="16"/>
                <w:szCs w:val="16"/>
                <w:lang w:val="en-GB"/>
              </w:rPr>
            </w:pPr>
            <w:r w:rsidRPr="00435FB2">
              <w:rPr>
                <w:rFonts w:ascii="Arial" w:hAnsi="Arial" w:cs="Arial"/>
                <w:sz w:val="16"/>
                <w:szCs w:val="16"/>
                <w:lang w:val="en-GB"/>
              </w:rPr>
              <w:t>Teaching methods</w:t>
            </w:r>
            <w:r>
              <w:rPr>
                <w:rFonts w:ascii="Arial" w:hAnsi="Arial" w:cs="Arial"/>
                <w:sz w:val="16"/>
                <w:szCs w:val="16"/>
                <w:lang w:val="en-GB"/>
              </w:rPr>
              <w:t xml:space="preserve">: </w:t>
            </w:r>
            <w:r w:rsidRPr="00435FB2">
              <w:rPr>
                <w:rFonts w:ascii="Arial" w:hAnsi="Arial" w:cs="Arial"/>
                <w:sz w:val="16"/>
                <w:szCs w:val="16"/>
                <w:lang w:val="en-GB"/>
              </w:rPr>
              <w:t>Interactive lectures, written reports, discussions, workshops, work in groups</w:t>
            </w:r>
          </w:p>
        </w:tc>
      </w:tr>
      <w:tr w:rsidR="003C10C1" w:rsidRPr="00DC12FB" w:rsidTr="00F94DB3">
        <w:tc>
          <w:tcPr>
            <w:tcW w:w="9622" w:type="dxa"/>
            <w:gridSpan w:val="11"/>
            <w:tcBorders>
              <w:bottom w:val="single" w:sz="4" w:space="0" w:color="auto"/>
            </w:tcBorders>
            <w:shd w:val="clear" w:color="auto" w:fill="C2D69B" w:themeFill="accent3" w:themeFillTint="99"/>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Knowledge evaluation (maximum 100 points)</w:t>
            </w:r>
          </w:p>
        </w:tc>
      </w:tr>
      <w:tr w:rsidR="003C10C1" w:rsidRPr="00DC12FB" w:rsidTr="00F94DB3">
        <w:tc>
          <w:tcPr>
            <w:tcW w:w="2432" w:type="dxa"/>
            <w:gridSpan w:val="3"/>
            <w:shd w:val="clear" w:color="auto" w:fill="auto"/>
            <w:vAlign w:val="center"/>
          </w:tcPr>
          <w:p w:rsidR="003C10C1" w:rsidRPr="00AA44C3" w:rsidRDefault="003C10C1" w:rsidP="003C10C1">
            <w:pPr>
              <w:rPr>
                <w:rFonts w:ascii="Arial" w:hAnsi="Arial" w:cs="Arial"/>
                <w:sz w:val="14"/>
                <w:szCs w:val="16"/>
                <w:lang w:val="en-GB"/>
              </w:rPr>
            </w:pPr>
            <w:r w:rsidRPr="00AA44C3">
              <w:rPr>
                <w:rFonts w:ascii="Arial" w:hAnsi="Arial" w:cs="Arial"/>
                <w:sz w:val="14"/>
                <w:szCs w:val="16"/>
                <w:lang w:val="en-GB"/>
              </w:rPr>
              <w:t>Pre-examination obligations</w:t>
            </w:r>
          </w:p>
        </w:tc>
        <w:tc>
          <w:tcPr>
            <w:tcW w:w="1129" w:type="dxa"/>
            <w:shd w:val="clear" w:color="auto" w:fill="auto"/>
            <w:vAlign w:val="center"/>
          </w:tcPr>
          <w:p w:rsidR="003C10C1" w:rsidRPr="00AA44C3" w:rsidRDefault="003C10C1" w:rsidP="003C10C1">
            <w:pPr>
              <w:rPr>
                <w:rFonts w:ascii="Arial" w:hAnsi="Arial" w:cs="Arial"/>
                <w:sz w:val="14"/>
                <w:szCs w:val="16"/>
                <w:lang w:val="en-GB"/>
              </w:rPr>
            </w:pPr>
            <w:r w:rsidRPr="00AA44C3">
              <w:rPr>
                <w:rFonts w:ascii="Arial" w:hAnsi="Arial" w:cs="Arial"/>
                <w:sz w:val="14"/>
                <w:szCs w:val="16"/>
                <w:lang w:val="en-GB"/>
              </w:rPr>
              <w:t>Mandatory</w:t>
            </w:r>
          </w:p>
        </w:tc>
        <w:tc>
          <w:tcPr>
            <w:tcW w:w="1288"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Points</w:t>
            </w:r>
          </w:p>
        </w:tc>
        <w:tc>
          <w:tcPr>
            <w:tcW w:w="2501"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 xml:space="preserve">Final exam </w:t>
            </w:r>
          </w:p>
        </w:tc>
        <w:tc>
          <w:tcPr>
            <w:tcW w:w="1129"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Mandatory</w:t>
            </w:r>
          </w:p>
        </w:tc>
        <w:tc>
          <w:tcPr>
            <w:tcW w:w="1143" w:type="dxa"/>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Points</w:t>
            </w:r>
          </w:p>
        </w:tc>
      </w:tr>
      <w:tr w:rsidR="003C10C1" w:rsidRPr="00DC12FB" w:rsidTr="00F94DB3">
        <w:tc>
          <w:tcPr>
            <w:tcW w:w="2432" w:type="dxa"/>
            <w:gridSpan w:val="3"/>
            <w:shd w:val="clear" w:color="auto" w:fill="auto"/>
            <w:vAlign w:val="center"/>
          </w:tcPr>
          <w:p w:rsidR="003C10C1" w:rsidRPr="00AA44C3" w:rsidRDefault="003C10C1" w:rsidP="003C10C1">
            <w:pPr>
              <w:rPr>
                <w:sz w:val="14"/>
                <w:szCs w:val="18"/>
                <w:lang w:val="en-GB"/>
              </w:rPr>
            </w:pPr>
            <w:r w:rsidRPr="00AA44C3">
              <w:rPr>
                <w:sz w:val="14"/>
                <w:szCs w:val="18"/>
                <w:lang w:val="en-GB"/>
              </w:rPr>
              <w:t>Lecture attendance</w:t>
            </w:r>
          </w:p>
        </w:tc>
        <w:tc>
          <w:tcPr>
            <w:tcW w:w="1129" w:type="dxa"/>
            <w:shd w:val="clear" w:color="auto" w:fill="auto"/>
            <w:vAlign w:val="center"/>
          </w:tcPr>
          <w:p w:rsidR="003C10C1" w:rsidRPr="00AA44C3" w:rsidRDefault="003C10C1" w:rsidP="003C10C1">
            <w:pPr>
              <w:jc w:val="center"/>
              <w:rPr>
                <w:sz w:val="14"/>
                <w:lang w:val="en-GB"/>
              </w:rPr>
            </w:pPr>
            <w:r w:rsidRPr="00AA44C3">
              <w:rPr>
                <w:rFonts w:ascii="Arial" w:hAnsi="Arial" w:cs="Arial"/>
                <w:sz w:val="14"/>
                <w:szCs w:val="16"/>
                <w:lang w:val="en-GB"/>
              </w:rPr>
              <w:t>Yes/No</w:t>
            </w:r>
          </w:p>
        </w:tc>
        <w:tc>
          <w:tcPr>
            <w:tcW w:w="1288"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10</w:t>
            </w:r>
          </w:p>
        </w:tc>
        <w:tc>
          <w:tcPr>
            <w:tcW w:w="2501" w:type="dxa"/>
            <w:gridSpan w:val="2"/>
            <w:shd w:val="clear" w:color="auto" w:fill="auto"/>
            <w:vAlign w:val="center"/>
          </w:tcPr>
          <w:p w:rsidR="003C10C1" w:rsidRPr="00AA44C3" w:rsidRDefault="003C10C1" w:rsidP="003C10C1">
            <w:pPr>
              <w:jc w:val="center"/>
              <w:rPr>
                <w:rFonts w:ascii="Arial" w:hAnsi="Arial" w:cs="Arial"/>
                <w:i/>
                <w:sz w:val="14"/>
                <w:szCs w:val="14"/>
                <w:lang w:val="en-GB"/>
              </w:rPr>
            </w:pPr>
            <w:r w:rsidRPr="00AA44C3">
              <w:rPr>
                <w:rFonts w:ascii="Arial" w:hAnsi="Arial" w:cs="Arial"/>
                <w:i/>
                <w:sz w:val="14"/>
                <w:szCs w:val="14"/>
                <w:lang w:val="en-GB"/>
              </w:rPr>
              <w:t>Oral exam</w:t>
            </w:r>
          </w:p>
        </w:tc>
        <w:tc>
          <w:tcPr>
            <w:tcW w:w="1129"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Yes</w:t>
            </w:r>
          </w:p>
        </w:tc>
        <w:tc>
          <w:tcPr>
            <w:tcW w:w="1143" w:type="dxa"/>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30</w:t>
            </w:r>
          </w:p>
        </w:tc>
      </w:tr>
      <w:tr w:rsidR="003C10C1" w:rsidRPr="00DC12FB" w:rsidTr="00F94DB3">
        <w:tc>
          <w:tcPr>
            <w:tcW w:w="2432" w:type="dxa"/>
            <w:gridSpan w:val="3"/>
            <w:shd w:val="clear" w:color="auto" w:fill="auto"/>
            <w:vAlign w:val="center"/>
          </w:tcPr>
          <w:p w:rsidR="003C10C1" w:rsidRPr="00AA44C3" w:rsidRDefault="003C10C1" w:rsidP="003C10C1">
            <w:pPr>
              <w:rPr>
                <w:sz w:val="14"/>
                <w:szCs w:val="18"/>
                <w:lang w:val="en-GB"/>
              </w:rPr>
            </w:pPr>
            <w:r w:rsidRPr="00AA44C3">
              <w:rPr>
                <w:sz w:val="14"/>
                <w:szCs w:val="18"/>
                <w:lang w:val="en-GB"/>
              </w:rPr>
              <w:t>Tutorials attendance</w:t>
            </w:r>
          </w:p>
        </w:tc>
        <w:tc>
          <w:tcPr>
            <w:tcW w:w="1129" w:type="dxa"/>
            <w:shd w:val="clear" w:color="auto" w:fill="auto"/>
            <w:vAlign w:val="center"/>
          </w:tcPr>
          <w:p w:rsidR="003C10C1" w:rsidRPr="00AA44C3" w:rsidRDefault="003C10C1" w:rsidP="003C10C1">
            <w:pPr>
              <w:jc w:val="center"/>
              <w:rPr>
                <w:sz w:val="14"/>
                <w:lang w:val="en-GB"/>
              </w:rPr>
            </w:pPr>
            <w:r w:rsidRPr="00AA44C3">
              <w:rPr>
                <w:rFonts w:ascii="Arial" w:hAnsi="Arial" w:cs="Arial"/>
                <w:sz w:val="14"/>
                <w:szCs w:val="16"/>
                <w:lang w:val="en-GB"/>
              </w:rPr>
              <w:t>Yes/No</w:t>
            </w:r>
          </w:p>
        </w:tc>
        <w:tc>
          <w:tcPr>
            <w:tcW w:w="1288"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10</w:t>
            </w:r>
          </w:p>
        </w:tc>
        <w:tc>
          <w:tcPr>
            <w:tcW w:w="4773" w:type="dxa"/>
            <w:gridSpan w:val="5"/>
            <w:vMerge w:val="restart"/>
            <w:shd w:val="clear" w:color="auto" w:fill="auto"/>
            <w:vAlign w:val="center"/>
          </w:tcPr>
          <w:p w:rsidR="003C10C1" w:rsidRPr="00DC12FB" w:rsidRDefault="003C10C1" w:rsidP="003C10C1">
            <w:pPr>
              <w:jc w:val="center"/>
              <w:rPr>
                <w:rFonts w:ascii="Arial" w:hAnsi="Arial" w:cs="Arial"/>
                <w:sz w:val="16"/>
                <w:szCs w:val="16"/>
                <w:lang w:val="en-GB"/>
              </w:rPr>
            </w:pPr>
          </w:p>
        </w:tc>
      </w:tr>
      <w:tr w:rsidR="003C10C1" w:rsidRPr="00DC12FB" w:rsidTr="00F94DB3">
        <w:tc>
          <w:tcPr>
            <w:tcW w:w="2432" w:type="dxa"/>
            <w:gridSpan w:val="3"/>
            <w:shd w:val="clear" w:color="auto" w:fill="auto"/>
            <w:vAlign w:val="center"/>
          </w:tcPr>
          <w:p w:rsidR="003C10C1" w:rsidRPr="00AA44C3" w:rsidRDefault="003C10C1" w:rsidP="003C10C1">
            <w:pPr>
              <w:rPr>
                <w:sz w:val="14"/>
                <w:szCs w:val="18"/>
                <w:lang w:val="en-GB"/>
              </w:rPr>
            </w:pPr>
            <w:r w:rsidRPr="00AA44C3">
              <w:rPr>
                <w:sz w:val="14"/>
                <w:szCs w:val="18"/>
                <w:lang w:val="en-GB"/>
              </w:rPr>
              <w:t xml:space="preserve">Student’s participation </w:t>
            </w:r>
          </w:p>
        </w:tc>
        <w:tc>
          <w:tcPr>
            <w:tcW w:w="1129" w:type="dxa"/>
            <w:shd w:val="clear" w:color="auto" w:fill="auto"/>
            <w:vAlign w:val="center"/>
          </w:tcPr>
          <w:p w:rsidR="003C10C1" w:rsidRPr="00AA44C3" w:rsidRDefault="003C10C1" w:rsidP="003C10C1">
            <w:pPr>
              <w:jc w:val="center"/>
              <w:rPr>
                <w:sz w:val="14"/>
                <w:lang w:val="en-GB"/>
              </w:rPr>
            </w:pPr>
            <w:r w:rsidRPr="00AA44C3">
              <w:rPr>
                <w:rFonts w:ascii="Arial" w:hAnsi="Arial" w:cs="Arial"/>
                <w:sz w:val="14"/>
                <w:szCs w:val="16"/>
                <w:lang w:val="en-GB"/>
              </w:rPr>
              <w:t>Yes/No</w:t>
            </w:r>
          </w:p>
        </w:tc>
        <w:tc>
          <w:tcPr>
            <w:tcW w:w="1288"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10</w:t>
            </w:r>
          </w:p>
        </w:tc>
        <w:tc>
          <w:tcPr>
            <w:tcW w:w="4773" w:type="dxa"/>
            <w:gridSpan w:val="5"/>
            <w:vMerge/>
            <w:shd w:val="clear" w:color="auto" w:fill="auto"/>
            <w:vAlign w:val="center"/>
          </w:tcPr>
          <w:p w:rsidR="003C10C1" w:rsidRPr="00DC12FB" w:rsidRDefault="003C10C1" w:rsidP="003C10C1">
            <w:pPr>
              <w:jc w:val="center"/>
              <w:rPr>
                <w:rFonts w:ascii="Arial" w:hAnsi="Arial" w:cs="Arial"/>
                <w:sz w:val="16"/>
                <w:szCs w:val="16"/>
                <w:lang w:val="en-GB"/>
              </w:rPr>
            </w:pPr>
          </w:p>
        </w:tc>
      </w:tr>
      <w:tr w:rsidR="003C10C1" w:rsidRPr="00DC12FB" w:rsidTr="00F94DB3">
        <w:tc>
          <w:tcPr>
            <w:tcW w:w="2432" w:type="dxa"/>
            <w:gridSpan w:val="3"/>
            <w:tcBorders>
              <w:bottom w:val="single" w:sz="4" w:space="0" w:color="auto"/>
            </w:tcBorders>
            <w:shd w:val="clear" w:color="auto" w:fill="auto"/>
            <w:vAlign w:val="center"/>
          </w:tcPr>
          <w:p w:rsidR="003C10C1" w:rsidRPr="00AA44C3" w:rsidRDefault="003C10C1" w:rsidP="003C10C1">
            <w:pPr>
              <w:rPr>
                <w:rFonts w:ascii="Arial" w:hAnsi="Arial" w:cs="Arial"/>
                <w:sz w:val="14"/>
                <w:szCs w:val="16"/>
                <w:lang w:val="en-GB"/>
              </w:rPr>
            </w:pPr>
            <w:r w:rsidRPr="00AA44C3">
              <w:rPr>
                <w:rFonts w:ascii="Arial" w:hAnsi="Arial" w:cs="Arial"/>
                <w:sz w:val="14"/>
                <w:szCs w:val="16"/>
                <w:lang w:val="en-GB"/>
              </w:rPr>
              <w:t xml:space="preserve">Seminar paper </w:t>
            </w:r>
          </w:p>
        </w:tc>
        <w:tc>
          <w:tcPr>
            <w:tcW w:w="1129" w:type="dxa"/>
            <w:tcBorders>
              <w:bottom w:val="single" w:sz="4" w:space="0" w:color="auto"/>
            </w:tcBorders>
            <w:shd w:val="clear" w:color="auto" w:fill="auto"/>
            <w:vAlign w:val="center"/>
          </w:tcPr>
          <w:p w:rsidR="003C10C1" w:rsidRPr="00AA44C3" w:rsidRDefault="003C10C1" w:rsidP="003C10C1">
            <w:pPr>
              <w:jc w:val="center"/>
              <w:rPr>
                <w:sz w:val="14"/>
                <w:lang w:val="en-GB"/>
              </w:rPr>
            </w:pPr>
            <w:r w:rsidRPr="00AA44C3">
              <w:rPr>
                <w:rFonts w:ascii="Arial" w:hAnsi="Arial" w:cs="Arial"/>
                <w:sz w:val="14"/>
                <w:szCs w:val="16"/>
                <w:lang w:val="en-GB"/>
              </w:rPr>
              <w:t>Yes/No</w:t>
            </w:r>
          </w:p>
        </w:tc>
        <w:tc>
          <w:tcPr>
            <w:tcW w:w="1288" w:type="dxa"/>
            <w:gridSpan w:val="2"/>
            <w:tcBorders>
              <w:bottom w:val="single" w:sz="4" w:space="0" w:color="auto"/>
            </w:tcBorders>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40</w:t>
            </w:r>
          </w:p>
        </w:tc>
        <w:tc>
          <w:tcPr>
            <w:tcW w:w="4773" w:type="dxa"/>
            <w:gridSpan w:val="5"/>
            <w:vMerge/>
            <w:tcBorders>
              <w:bottom w:val="single" w:sz="4" w:space="0" w:color="auto"/>
            </w:tcBorders>
            <w:shd w:val="clear" w:color="auto" w:fill="auto"/>
            <w:vAlign w:val="center"/>
          </w:tcPr>
          <w:p w:rsidR="003C10C1" w:rsidRPr="00DC12FB" w:rsidRDefault="003C10C1" w:rsidP="003C10C1">
            <w:pPr>
              <w:jc w:val="center"/>
              <w:rPr>
                <w:rFonts w:ascii="Arial" w:hAnsi="Arial" w:cs="Arial"/>
                <w:sz w:val="16"/>
                <w:szCs w:val="16"/>
                <w:lang w:val="en-GB"/>
              </w:rPr>
            </w:pPr>
          </w:p>
        </w:tc>
      </w:tr>
      <w:tr w:rsidR="003C10C1" w:rsidRPr="00DC12FB" w:rsidTr="00F94DB3">
        <w:tc>
          <w:tcPr>
            <w:tcW w:w="9622" w:type="dxa"/>
            <w:gridSpan w:val="11"/>
            <w:shd w:val="clear" w:color="auto" w:fill="C2D69B" w:themeFill="accent3" w:themeFillTint="99"/>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 xml:space="preserve">Literature </w:t>
            </w:r>
          </w:p>
        </w:tc>
      </w:tr>
      <w:tr w:rsidR="003C10C1" w:rsidRPr="00DC12FB" w:rsidTr="00F94DB3">
        <w:tc>
          <w:tcPr>
            <w:tcW w:w="738" w:type="dxa"/>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Ord.</w:t>
            </w:r>
          </w:p>
        </w:tc>
        <w:tc>
          <w:tcPr>
            <w:tcW w:w="1694" w:type="dxa"/>
            <w:gridSpan w:val="2"/>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Author</w:t>
            </w:r>
          </w:p>
        </w:tc>
        <w:tc>
          <w:tcPr>
            <w:tcW w:w="2417" w:type="dxa"/>
            <w:gridSpan w:val="3"/>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Title</w:t>
            </w:r>
          </w:p>
        </w:tc>
        <w:tc>
          <w:tcPr>
            <w:tcW w:w="3630" w:type="dxa"/>
            <w:gridSpan w:val="4"/>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Publisher</w:t>
            </w:r>
          </w:p>
        </w:tc>
        <w:tc>
          <w:tcPr>
            <w:tcW w:w="1143" w:type="dxa"/>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Year</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 xml:space="preserve">1. </w:t>
            </w:r>
          </w:p>
        </w:tc>
        <w:tc>
          <w:tcPr>
            <w:tcW w:w="1694" w:type="dxa"/>
            <w:gridSpan w:val="2"/>
            <w:vAlign w:val="center"/>
          </w:tcPr>
          <w:p w:rsidR="003C10C1" w:rsidRPr="003C10C1" w:rsidRDefault="003C10C1" w:rsidP="003C10C1">
            <w:pPr>
              <w:widowControl w:val="0"/>
              <w:autoSpaceDE w:val="0"/>
              <w:autoSpaceDN w:val="0"/>
              <w:adjustRightInd w:val="0"/>
              <w:rPr>
                <w:rFonts w:ascii="Arial" w:hAnsi="Arial" w:cs="Arial"/>
                <w:spacing w:val="-6"/>
                <w:sz w:val="12"/>
                <w:szCs w:val="12"/>
              </w:rPr>
            </w:pPr>
            <w:r w:rsidRPr="003C10C1">
              <w:rPr>
                <w:rFonts w:ascii="Arial" w:eastAsia="Times New Roman" w:hAnsi="Arial" w:cs="Arial"/>
                <w:bCs/>
                <w:spacing w:val="-6"/>
                <w:sz w:val="12"/>
                <w:szCs w:val="12"/>
                <w:lang w:val="sr-Cyrl-CS" w:eastAsia="sr-Latn-CS"/>
              </w:rPr>
              <w:t xml:space="preserve">Šljukić, S i M. Šljukić </w:t>
            </w:r>
          </w:p>
        </w:tc>
        <w:tc>
          <w:tcPr>
            <w:tcW w:w="2417" w:type="dxa"/>
            <w:gridSpan w:val="3"/>
            <w:vAlign w:val="center"/>
          </w:tcPr>
          <w:p w:rsidR="003C10C1" w:rsidRPr="003C10C1" w:rsidRDefault="003C10C1" w:rsidP="003C10C1">
            <w:pPr>
              <w:rPr>
                <w:rFonts w:ascii="Arial" w:hAnsi="Arial" w:cs="Arial"/>
                <w:spacing w:val="-6"/>
                <w:sz w:val="12"/>
                <w:szCs w:val="12"/>
              </w:rPr>
            </w:pPr>
            <w:r w:rsidRPr="003C10C1">
              <w:rPr>
                <w:rFonts w:ascii="Arial" w:eastAsia="Times New Roman" w:hAnsi="Arial" w:cs="Arial"/>
                <w:bCs/>
                <w:spacing w:val="-6"/>
                <w:sz w:val="12"/>
                <w:szCs w:val="12"/>
                <w:lang w:val="sr-Cyrl-CS" w:eastAsia="sr-Latn-CS"/>
              </w:rPr>
              <w:t>Zemlja i ljudi. Seljaštvo i društvena struktura</w:t>
            </w:r>
            <w:r w:rsidRPr="003C10C1">
              <w:rPr>
                <w:rFonts w:ascii="Arial" w:eastAsia="Times New Roman" w:hAnsi="Arial" w:cs="Arial"/>
                <w:bCs/>
                <w:spacing w:val="-6"/>
                <w:sz w:val="12"/>
                <w:szCs w:val="12"/>
                <w:lang w:eastAsia="sr-Latn-CS"/>
              </w:rPr>
              <w:t>.</w:t>
            </w:r>
          </w:p>
        </w:tc>
        <w:tc>
          <w:tcPr>
            <w:tcW w:w="3630" w:type="dxa"/>
            <w:gridSpan w:val="4"/>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val="sr-Cyrl-CS" w:eastAsia="sr-Latn-CS"/>
              </w:rPr>
            </w:pPr>
            <w:r w:rsidRPr="003C10C1">
              <w:rPr>
                <w:rFonts w:ascii="Arial" w:eastAsia="Times New Roman" w:hAnsi="Arial" w:cs="Arial"/>
                <w:bCs/>
                <w:spacing w:val="-6"/>
                <w:sz w:val="12"/>
                <w:szCs w:val="12"/>
                <w:lang w:val="sr-Latn-CS" w:eastAsia="sr-Latn-CS"/>
              </w:rPr>
              <w:t>Mediterran Publishing</w:t>
            </w:r>
            <w:r w:rsidRPr="003C10C1">
              <w:rPr>
                <w:rFonts w:ascii="Arial" w:eastAsia="Times New Roman" w:hAnsi="Arial" w:cs="Arial"/>
                <w:bCs/>
                <w:spacing w:val="-6"/>
                <w:sz w:val="12"/>
                <w:szCs w:val="12"/>
                <w:lang w:val="sr-Cyrl-CS" w:eastAsia="sr-Latn-CS"/>
              </w:rPr>
              <w:t>. Novi Sad</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eastAsia="Times New Roman" w:hAnsi="Arial" w:cs="Arial"/>
                <w:bCs/>
                <w:spacing w:val="-6"/>
                <w:sz w:val="12"/>
                <w:szCs w:val="12"/>
                <w:lang w:val="sr-Cyrl-CS" w:eastAsia="sr-Latn-CS"/>
              </w:rPr>
              <w:t>2012</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2.</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eastAsia="sr-Latn-CS"/>
              </w:rPr>
            </w:pPr>
            <w:r w:rsidRPr="003C10C1">
              <w:rPr>
                <w:rFonts w:ascii="Arial" w:eastAsia="Times New Roman" w:hAnsi="Arial" w:cs="Arial"/>
                <w:bCs/>
                <w:spacing w:val="-6"/>
                <w:sz w:val="12"/>
                <w:szCs w:val="12"/>
                <w:lang w:val="sr-Latn-CS" w:eastAsia="sr-Latn-CS"/>
              </w:rPr>
              <w:t xml:space="preserve">Šljukić, S.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Seljak i zadruga u ravnici.</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Mediterran Publishing</w:t>
            </w:r>
            <w:r w:rsidRPr="003C10C1">
              <w:rPr>
                <w:rFonts w:ascii="Arial" w:eastAsia="Times New Roman" w:hAnsi="Arial" w:cs="Arial"/>
                <w:bCs/>
                <w:spacing w:val="-6"/>
                <w:sz w:val="12"/>
                <w:szCs w:val="12"/>
                <w:lang w:eastAsia="sr-Latn-CS"/>
              </w:rPr>
              <w:t>. Novi Sad</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2009</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3.</w:t>
            </w:r>
          </w:p>
        </w:tc>
        <w:tc>
          <w:tcPr>
            <w:tcW w:w="1694" w:type="dxa"/>
            <w:gridSpan w:val="2"/>
            <w:vAlign w:val="center"/>
          </w:tcPr>
          <w:p w:rsidR="003C10C1" w:rsidRPr="003C10C1" w:rsidRDefault="003C10C1" w:rsidP="003C10C1">
            <w:pPr>
              <w:widowControl w:val="0"/>
              <w:autoSpaceDE w:val="0"/>
              <w:autoSpaceDN w:val="0"/>
              <w:adjustRightInd w:val="0"/>
              <w:rPr>
                <w:rFonts w:ascii="Arial" w:hAnsi="Arial" w:cs="Arial"/>
                <w:spacing w:val="-6"/>
                <w:sz w:val="12"/>
                <w:szCs w:val="12"/>
                <w:lang w:val="en-GB"/>
              </w:rPr>
            </w:pPr>
            <w:r w:rsidRPr="003C10C1">
              <w:rPr>
                <w:rFonts w:ascii="Arial" w:eastAsia="Times New Roman" w:hAnsi="Arial" w:cs="Arial"/>
                <w:bCs/>
                <w:spacing w:val="-6"/>
                <w:sz w:val="12"/>
                <w:szCs w:val="12"/>
                <w:lang w:val="sr-Cyrl-CS" w:eastAsia="sr-Latn-CS"/>
              </w:rPr>
              <w:t xml:space="preserve">Cvejić, S., Babović, Marija, Petrović, Mina, Bogdanov, Natalija </w:t>
            </w:r>
            <w:r w:rsidRPr="003C10C1">
              <w:rPr>
                <w:rFonts w:ascii="Arial" w:eastAsia="Times New Roman" w:hAnsi="Arial" w:cs="Arial"/>
                <w:bCs/>
                <w:spacing w:val="-6"/>
                <w:sz w:val="12"/>
                <w:szCs w:val="12"/>
                <w:lang w:eastAsia="sr-Latn-CS"/>
              </w:rPr>
              <w:t>&amp;</w:t>
            </w:r>
            <w:r w:rsidRPr="003C10C1">
              <w:rPr>
                <w:rFonts w:ascii="Arial" w:eastAsia="Times New Roman" w:hAnsi="Arial" w:cs="Arial"/>
                <w:bCs/>
                <w:spacing w:val="-6"/>
                <w:sz w:val="12"/>
                <w:szCs w:val="12"/>
                <w:lang w:val="sr-Cyrl-CS" w:eastAsia="sr-Latn-CS"/>
              </w:rPr>
              <w:t xml:space="preserve"> Olivera, Vuković </w:t>
            </w:r>
          </w:p>
        </w:tc>
        <w:tc>
          <w:tcPr>
            <w:tcW w:w="2417" w:type="dxa"/>
            <w:gridSpan w:val="3"/>
            <w:vAlign w:val="center"/>
          </w:tcPr>
          <w:p w:rsidR="003C10C1" w:rsidRPr="003C10C1" w:rsidRDefault="003C10C1" w:rsidP="003C10C1">
            <w:pPr>
              <w:widowControl w:val="0"/>
              <w:autoSpaceDE w:val="0"/>
              <w:autoSpaceDN w:val="0"/>
              <w:adjustRightInd w:val="0"/>
              <w:rPr>
                <w:rFonts w:ascii="Arial" w:eastAsia="Times New Roman" w:hAnsi="Arial" w:cs="Arial"/>
                <w:spacing w:val="-6"/>
                <w:sz w:val="12"/>
                <w:szCs w:val="12"/>
                <w:lang w:eastAsia="sr-Latn-CS"/>
              </w:rPr>
            </w:pPr>
            <w:r w:rsidRPr="003C10C1">
              <w:rPr>
                <w:rFonts w:ascii="Arial" w:eastAsia="Times New Roman" w:hAnsi="Arial" w:cs="Arial"/>
                <w:bCs/>
                <w:spacing w:val="-6"/>
                <w:sz w:val="12"/>
                <w:szCs w:val="12"/>
                <w:lang w:val="sr-Cyrl-CS" w:eastAsia="sr-Latn-CS"/>
              </w:rPr>
              <w:t>Socijalna isključenost u ruralnim oblastima Srbije.</w:t>
            </w:r>
          </w:p>
          <w:p w:rsidR="003C10C1" w:rsidRPr="003C10C1" w:rsidRDefault="003C10C1" w:rsidP="003C10C1">
            <w:pPr>
              <w:rPr>
                <w:rFonts w:ascii="Arial" w:hAnsi="Arial" w:cs="Arial"/>
                <w:spacing w:val="-6"/>
                <w:sz w:val="12"/>
                <w:szCs w:val="12"/>
                <w:lang w:val="en-GB"/>
              </w:rPr>
            </w:pP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Cyrl-CS" w:eastAsia="sr-Latn-CS"/>
              </w:rPr>
              <w:t>UNDP. Beograd</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2010</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4.</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spacing w:val="-6"/>
                <w:sz w:val="12"/>
                <w:szCs w:val="12"/>
                <w:lang w:val="sr-Latn-CS" w:eastAsia="sr-Latn-CS"/>
              </w:rPr>
            </w:pPr>
            <w:r w:rsidRPr="003C10C1">
              <w:rPr>
                <w:rFonts w:ascii="Arial" w:eastAsia="Times New Roman" w:hAnsi="Arial" w:cs="Arial"/>
                <w:spacing w:val="-6"/>
                <w:sz w:val="12"/>
                <w:szCs w:val="12"/>
                <w:lang w:val="sr-Latn-CS" w:eastAsia="sr-Latn-CS"/>
              </w:rPr>
              <w:t xml:space="preserve">Theo Rauch ; Matthias Bartels ; Albert Engel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Regional rural development</w:t>
            </w:r>
            <w:r w:rsidRPr="003C10C1">
              <w:rPr>
                <w:rFonts w:ascii="Arial" w:eastAsia="Times New Roman" w:hAnsi="Arial" w:cs="Arial"/>
                <w:spacing w:val="-6"/>
                <w:sz w:val="12"/>
                <w:szCs w:val="12"/>
                <w:lang w:val="sr-Latn-CS" w:eastAsia="sr-Latn-CS"/>
              </w:rPr>
              <w:t xml:space="preserve"> : a regional response to rural poverty</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Universum-Verl</w:t>
            </w:r>
            <w:r w:rsidRPr="003C10C1">
              <w:rPr>
                <w:rFonts w:ascii="Arial" w:eastAsia="Times New Roman" w:hAnsi="Arial" w:cs="Arial"/>
                <w:spacing w:val="-6"/>
                <w:sz w:val="12"/>
                <w:szCs w:val="12"/>
                <w:lang w:val="sr-Cyrl-CS" w:eastAsia="sr-Latn-CS"/>
              </w:rPr>
              <w:t>ag</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2001</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5.</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val="sr-Latn-CS" w:eastAsia="sr-Latn-CS"/>
              </w:rPr>
            </w:pPr>
            <w:r w:rsidRPr="003C10C1">
              <w:rPr>
                <w:rFonts w:ascii="Arial" w:eastAsia="Times New Roman" w:hAnsi="Arial" w:cs="Arial"/>
                <w:bCs/>
                <w:spacing w:val="-6"/>
                <w:sz w:val="12"/>
                <w:szCs w:val="12"/>
                <w:lang w:val="sr-Latn-CS" w:eastAsia="sr-Latn-CS"/>
              </w:rPr>
              <w:t xml:space="preserve">Malcolm J. Moseley (Ed.)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Local partnerships for rural development : the European experience</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Wallingford : CABI Publ.</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2003</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6.</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val="sr-Latn-CS" w:eastAsia="sr-Latn-CS"/>
              </w:rPr>
            </w:pPr>
            <w:r w:rsidRPr="003C10C1">
              <w:rPr>
                <w:rFonts w:ascii="Arial" w:eastAsia="Times New Roman" w:hAnsi="Arial" w:cs="Arial"/>
                <w:bCs/>
                <w:spacing w:val="-6"/>
                <w:sz w:val="12"/>
                <w:szCs w:val="12"/>
                <w:lang w:val="sr-Latn-CS" w:eastAsia="sr-Latn-CS"/>
              </w:rPr>
              <w:t xml:space="preserve">M. Schucksmith, K.J. Thomson, D. Roberts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The CAP and the regions – teritorial impact of the common agricultural policy</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Cabi Publ.</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2005</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7.</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eastAsia="sr-Latn-CS"/>
              </w:rPr>
            </w:pPr>
            <w:r w:rsidRPr="003C10C1">
              <w:rPr>
                <w:rFonts w:ascii="Arial" w:eastAsia="Times New Roman" w:hAnsi="Arial" w:cs="Arial"/>
                <w:spacing w:val="-6"/>
                <w:sz w:val="12"/>
                <w:szCs w:val="12"/>
                <w:lang w:val="sr-Latn-CS" w:eastAsia="sr-Latn-CS"/>
              </w:rPr>
              <w:t xml:space="preserve">Schelkle Krauth, Kohli Elwert (ed)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Paradigms of social change: Modernization, Development, Transformation, Evolution</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Campus Verlag, Frankfurt am M.</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2000</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8.</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val="de-DE" w:eastAsia="sr-Latn-CS"/>
              </w:rPr>
            </w:pPr>
            <w:r w:rsidRPr="003C10C1">
              <w:rPr>
                <w:rFonts w:ascii="Arial" w:eastAsia="Times New Roman" w:hAnsi="Arial" w:cs="Arial"/>
                <w:spacing w:val="-6"/>
                <w:sz w:val="12"/>
                <w:szCs w:val="12"/>
                <w:lang w:val="de-DE" w:eastAsia="sr-Latn-CS"/>
              </w:rPr>
              <w:t xml:space="preserve">Christa Müeller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de-DE" w:eastAsia="sr-Latn-CS"/>
              </w:rPr>
              <w:t>Von der lokalen Ökonomie zum globalisierten Dorf</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de-DE" w:eastAsia="sr-Latn-CS"/>
              </w:rPr>
              <w:t>Campus Verlag, Frankfurt</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1997</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9.</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val="de-DE" w:eastAsia="sr-Latn-CS"/>
              </w:rPr>
            </w:pPr>
            <w:r w:rsidRPr="003C10C1">
              <w:rPr>
                <w:rFonts w:ascii="Arial" w:eastAsia="Times New Roman" w:hAnsi="Arial" w:cs="Arial"/>
                <w:spacing w:val="-6"/>
                <w:sz w:val="12"/>
                <w:szCs w:val="12"/>
                <w:lang w:val="de-DE" w:eastAsia="sr-Latn-CS"/>
              </w:rPr>
              <w:t xml:space="preserve">Lutz Laschewski, Claudia Neu (Hrsg.)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de-DE" w:eastAsia="sr-Latn-CS"/>
              </w:rPr>
              <w:t>Sozialer Wandel in laendlichen Raeumen</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de-DE" w:eastAsia="sr-Latn-CS"/>
              </w:rPr>
              <w:t>Shaker Verlag, Achen</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2004</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10.</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val="sr-Latn-CS" w:eastAsia="sr-Latn-CS"/>
              </w:rPr>
            </w:pPr>
            <w:r w:rsidRPr="003C10C1">
              <w:rPr>
                <w:rFonts w:ascii="Arial" w:eastAsia="Times New Roman" w:hAnsi="Arial" w:cs="Arial"/>
                <w:spacing w:val="-6"/>
                <w:sz w:val="12"/>
                <w:szCs w:val="12"/>
                <w:lang w:val="sr-Latn-CS" w:eastAsia="sr-Latn-CS"/>
              </w:rPr>
              <w:t xml:space="preserve">Rogers, E. M.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Diffusion of Innovations</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Free Press, Fift Edition, New York.</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2003</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11.</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spacing w:val="-6"/>
                <w:sz w:val="12"/>
                <w:szCs w:val="12"/>
                <w:lang w:val="sr-Latn-CS" w:eastAsia="sr-Latn-CS"/>
              </w:rPr>
            </w:pPr>
            <w:r w:rsidRPr="003C10C1">
              <w:rPr>
                <w:rFonts w:ascii="Arial" w:eastAsia="Times New Roman" w:hAnsi="Arial" w:cs="Arial"/>
                <w:spacing w:val="-6"/>
                <w:sz w:val="12"/>
                <w:szCs w:val="12"/>
                <w:lang w:val="sr-Latn-CS" w:eastAsia="sr-Latn-CS"/>
              </w:rPr>
              <w:t xml:space="preserve">Leeuwis C, van den Ban, A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Communication for rural innovation: Rethinking agricultural extension</w:t>
            </w:r>
          </w:p>
        </w:tc>
        <w:tc>
          <w:tcPr>
            <w:tcW w:w="3630" w:type="dxa"/>
            <w:gridSpan w:val="4"/>
            <w:vAlign w:val="center"/>
          </w:tcPr>
          <w:p w:rsidR="003C10C1" w:rsidRPr="003C10C1" w:rsidRDefault="003C10C1" w:rsidP="003C10C1">
            <w:pPr>
              <w:rPr>
                <w:rFonts w:ascii="Arial" w:hAnsi="Arial" w:cs="Arial"/>
                <w:spacing w:val="-6"/>
                <w:sz w:val="12"/>
                <w:szCs w:val="12"/>
                <w:lang w:val="en-GB"/>
              </w:rPr>
            </w:pP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2005</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12.</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spacing w:val="-6"/>
                <w:sz w:val="12"/>
                <w:szCs w:val="12"/>
                <w:lang w:val="sr-Latn-CS" w:eastAsia="sr-Latn-CS"/>
              </w:rPr>
            </w:pPr>
            <w:r w:rsidRPr="003C10C1">
              <w:rPr>
                <w:rFonts w:ascii="Arial" w:eastAsia="Times New Roman" w:hAnsi="Arial" w:cs="Arial"/>
                <w:spacing w:val="-6"/>
                <w:sz w:val="12"/>
                <w:szCs w:val="12"/>
                <w:lang w:val="sr-Latn-CS" w:eastAsia="sr-Latn-CS"/>
              </w:rPr>
              <w:t xml:space="preserve">Long, Norman,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Development Sociology – Actor Perspectives</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Routlege</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2001</w:t>
            </w:r>
          </w:p>
        </w:tc>
      </w:tr>
      <w:tr w:rsidR="003C10C1" w:rsidRPr="003C10C1" w:rsidTr="00F94DB3">
        <w:tc>
          <w:tcPr>
            <w:tcW w:w="738" w:type="dxa"/>
            <w:vAlign w:val="center"/>
          </w:tcPr>
          <w:p w:rsidR="003C10C1" w:rsidRPr="003C10C1" w:rsidRDefault="003C10C1" w:rsidP="003C10C1">
            <w:pPr>
              <w:ind w:left="360"/>
              <w:jc w:val="center"/>
              <w:rPr>
                <w:rFonts w:ascii="Arial" w:hAnsi="Arial" w:cs="Arial"/>
                <w:spacing w:val="-6"/>
                <w:sz w:val="12"/>
                <w:szCs w:val="12"/>
                <w:lang w:val="en-GB"/>
              </w:rPr>
            </w:pPr>
            <w:r w:rsidRPr="003C10C1">
              <w:rPr>
                <w:rFonts w:ascii="Arial" w:hAnsi="Arial" w:cs="Arial"/>
                <w:spacing w:val="-6"/>
                <w:sz w:val="12"/>
                <w:szCs w:val="12"/>
                <w:lang w:val="en-GB"/>
              </w:rPr>
              <w:t>13.</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spacing w:val="-6"/>
                <w:sz w:val="12"/>
                <w:szCs w:val="12"/>
                <w:lang w:val="sr-Latn-CS" w:eastAsia="sr-Latn-CS"/>
              </w:rPr>
            </w:pPr>
            <w:r w:rsidRPr="003C10C1">
              <w:rPr>
                <w:rFonts w:ascii="Times New Roman" w:eastAsia="Times New Roman" w:hAnsi="Times New Roman" w:cs="Times New Roman"/>
                <w:spacing w:val="-6"/>
                <w:sz w:val="14"/>
                <w:szCs w:val="17"/>
                <w:lang w:val="sr-Latn-CS" w:eastAsia="sr-Latn-CS"/>
              </w:rPr>
              <w:t>Stojanov Mladen</w:t>
            </w:r>
          </w:p>
        </w:tc>
        <w:tc>
          <w:tcPr>
            <w:tcW w:w="2417" w:type="dxa"/>
            <w:gridSpan w:val="3"/>
            <w:vAlign w:val="center"/>
          </w:tcPr>
          <w:p w:rsidR="003C10C1" w:rsidRPr="003C10C1" w:rsidRDefault="003C10C1" w:rsidP="003C10C1">
            <w:pPr>
              <w:widowControl w:val="0"/>
              <w:autoSpaceDE w:val="0"/>
              <w:autoSpaceDN w:val="0"/>
              <w:adjustRightInd w:val="0"/>
              <w:rPr>
                <w:rFonts w:ascii="Times New Roman" w:eastAsia="Times New Roman" w:hAnsi="Times New Roman" w:cs="Times New Roman"/>
                <w:spacing w:val="-6"/>
                <w:sz w:val="14"/>
                <w:szCs w:val="17"/>
                <w:lang w:val="sr-Latn-CS" w:eastAsia="sr-Latn-CS"/>
              </w:rPr>
            </w:pPr>
            <w:r w:rsidRPr="003C10C1">
              <w:rPr>
                <w:rFonts w:ascii="Times New Roman" w:eastAsia="Times New Roman" w:hAnsi="Times New Roman" w:cs="Times New Roman"/>
                <w:spacing w:val="-6"/>
                <w:sz w:val="14"/>
                <w:szCs w:val="17"/>
                <w:lang w:val="sr-Latn-CS" w:eastAsia="sr-Latn-CS"/>
              </w:rPr>
              <w:t>Socioloгija seoskih kolektiva – oгledi</w:t>
            </w:r>
          </w:p>
        </w:tc>
        <w:tc>
          <w:tcPr>
            <w:tcW w:w="3630" w:type="dxa"/>
            <w:gridSpan w:val="4"/>
            <w:vAlign w:val="center"/>
          </w:tcPr>
          <w:p w:rsidR="003C10C1" w:rsidRPr="003C10C1" w:rsidRDefault="003C10C1" w:rsidP="003C10C1">
            <w:pPr>
              <w:rPr>
                <w:rFonts w:ascii="Arial" w:eastAsia="Times New Roman" w:hAnsi="Arial" w:cs="Arial"/>
                <w:spacing w:val="-6"/>
                <w:sz w:val="12"/>
                <w:szCs w:val="12"/>
                <w:lang w:val="sr-Latn-CS" w:eastAsia="sr-Latn-CS"/>
              </w:rPr>
            </w:pPr>
            <w:r w:rsidRPr="003C10C1">
              <w:rPr>
                <w:rFonts w:ascii="Times New Roman" w:eastAsia="Times New Roman" w:hAnsi="Times New Roman" w:cs="Times New Roman"/>
                <w:spacing w:val="-6"/>
                <w:sz w:val="14"/>
                <w:szCs w:val="17"/>
                <w:lang w:val="sr-Latn-CS" w:eastAsia="sr-Latn-CS"/>
              </w:rPr>
              <w:t xml:space="preserve">Matica srpska, Novi Sad </w:t>
            </w:r>
            <w:r w:rsidRPr="003C10C1">
              <w:rPr>
                <w:rFonts w:ascii="Times New Roman" w:eastAsia="Times New Roman" w:hAnsi="Times New Roman" w:cs="Times New Roman"/>
                <w:spacing w:val="-6"/>
                <w:sz w:val="14"/>
                <w:szCs w:val="17"/>
                <w:lang w:val="sr-Cyrl-CS" w:eastAsia="sr-Latn-CS"/>
              </w:rPr>
              <w:t xml:space="preserve"> </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2004</w:t>
            </w:r>
          </w:p>
        </w:tc>
      </w:tr>
      <w:tr w:rsidR="003C10C1" w:rsidRPr="003C10C1" w:rsidTr="00F94DB3">
        <w:tc>
          <w:tcPr>
            <w:tcW w:w="738" w:type="dxa"/>
            <w:vAlign w:val="center"/>
          </w:tcPr>
          <w:p w:rsidR="003C10C1" w:rsidRPr="003C10C1" w:rsidRDefault="003C10C1" w:rsidP="003C10C1">
            <w:pPr>
              <w:ind w:left="90" w:hanging="90"/>
              <w:jc w:val="center"/>
              <w:rPr>
                <w:rFonts w:ascii="Arial" w:hAnsi="Arial" w:cs="Arial"/>
                <w:spacing w:val="-6"/>
                <w:sz w:val="12"/>
                <w:szCs w:val="12"/>
                <w:lang w:val="en-GB"/>
              </w:rPr>
            </w:pPr>
          </w:p>
        </w:tc>
        <w:tc>
          <w:tcPr>
            <w:tcW w:w="8884" w:type="dxa"/>
            <w:gridSpan w:val="10"/>
            <w:vAlign w:val="center"/>
          </w:tcPr>
          <w:p w:rsidR="003C10C1" w:rsidRPr="003C10C1" w:rsidRDefault="003C10C1" w:rsidP="003C10C1">
            <w:pPr>
              <w:rPr>
                <w:rFonts w:ascii="Arial" w:hAnsi="Arial" w:cs="Arial"/>
                <w:spacing w:val="-6"/>
                <w:sz w:val="12"/>
                <w:szCs w:val="12"/>
                <w:lang w:val="en-GB"/>
              </w:rPr>
            </w:pPr>
            <w:r w:rsidRPr="003C10C1">
              <w:rPr>
                <w:rFonts w:ascii="Arial" w:hAnsi="Arial" w:cs="Arial"/>
                <w:spacing w:val="-6"/>
                <w:sz w:val="12"/>
                <w:szCs w:val="12"/>
                <w:lang w:val="en-GB"/>
              </w:rPr>
              <w:t xml:space="preserve">Selected articles from the journal </w:t>
            </w:r>
            <w:proofErr w:type="spellStart"/>
            <w:r w:rsidRPr="003C10C1">
              <w:rPr>
                <w:rFonts w:ascii="Arial" w:hAnsi="Arial" w:cs="Arial"/>
                <w:spacing w:val="-6"/>
                <w:sz w:val="12"/>
                <w:szCs w:val="12"/>
                <w:lang w:val="en-GB"/>
              </w:rPr>
              <w:t>Sociologia</w:t>
            </w:r>
            <w:proofErr w:type="spellEnd"/>
            <w:r w:rsidRPr="003C10C1">
              <w:rPr>
                <w:rFonts w:ascii="Arial" w:hAnsi="Arial" w:cs="Arial"/>
                <w:spacing w:val="-6"/>
                <w:sz w:val="12"/>
                <w:szCs w:val="12"/>
                <w:lang w:val="en-GB"/>
              </w:rPr>
              <w:t xml:space="preserve"> </w:t>
            </w:r>
            <w:proofErr w:type="spellStart"/>
            <w:r w:rsidRPr="003C10C1">
              <w:rPr>
                <w:rFonts w:ascii="Arial" w:hAnsi="Arial" w:cs="Arial"/>
                <w:spacing w:val="-6"/>
                <w:sz w:val="12"/>
                <w:szCs w:val="12"/>
                <w:lang w:val="en-GB"/>
              </w:rPr>
              <w:t>Ruralis</w:t>
            </w:r>
            <w:proofErr w:type="spellEnd"/>
            <w:r w:rsidRPr="003C10C1">
              <w:rPr>
                <w:rFonts w:ascii="Arial" w:hAnsi="Arial" w:cs="Arial"/>
                <w:spacing w:val="-6"/>
                <w:sz w:val="12"/>
                <w:szCs w:val="12"/>
                <w:lang w:val="en-GB"/>
              </w:rPr>
              <w:t xml:space="preserve"> and Rural Sociology</w:t>
            </w:r>
          </w:p>
        </w:tc>
      </w:tr>
    </w:tbl>
    <w:p w:rsidR="00C058E7" w:rsidRDefault="00C058E7" w:rsidP="003C10C1">
      <w:pPr>
        <w:spacing w:after="0" w:line="240" w:lineRule="auto"/>
      </w:pPr>
    </w:p>
    <w:sectPr w:rsidR="00C058E7" w:rsidSect="003C10C1">
      <w:headerReference w:type="default" r:id="rId5"/>
      <w:pgSz w:w="12240" w:h="15840"/>
      <w:pgMar w:top="1304" w:right="1361" w:bottom="130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3C10C1"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3C10C1"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3C10C1" w:rsidP="00F94DB3">
          <w:pPr>
            <w:jc w:val="center"/>
            <w:rPr>
              <w:rFonts w:ascii="Arial" w:hAnsi="Arial" w:cs="Arial"/>
              <w:sz w:val="16"/>
              <w:szCs w:val="16"/>
              <w:lang w:val="en-GB"/>
            </w:rPr>
          </w:pPr>
        </w:p>
        <w:p w:rsidR="00D12518" w:rsidRPr="007A20E8" w:rsidRDefault="003C10C1"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3C10C1"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3C10C1"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3C10C1" w:rsidP="00F94DB3">
          <w:pPr>
            <w:jc w:val="center"/>
            <w:rPr>
              <w:sz w:val="28"/>
              <w:szCs w:val="28"/>
              <w:lang w:val="en-GB"/>
            </w:rPr>
          </w:pPr>
          <w:r w:rsidRPr="007A20E8">
            <w:rPr>
              <w:sz w:val="28"/>
              <w:szCs w:val="28"/>
              <w:lang w:val="en-GB"/>
            </w:rPr>
            <w:t>Study Programme Accreditation</w:t>
          </w:r>
        </w:p>
        <w:p w:rsidR="00D12518" w:rsidRPr="007A20E8" w:rsidRDefault="003C10C1" w:rsidP="00F94DB3">
          <w:pPr>
            <w:jc w:val="center"/>
            <w:rPr>
              <w:lang w:val="en-GB"/>
            </w:rPr>
          </w:pPr>
        </w:p>
        <w:p w:rsidR="00D12518" w:rsidRPr="007A20E8" w:rsidRDefault="003C10C1"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3C10C1"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3C10C1"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3C10C1" w:rsidP="00D12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BA2"/>
    <w:rsid w:val="003C10C1"/>
    <w:rsid w:val="005E4CBD"/>
    <w:rsid w:val="008A6BA2"/>
    <w:rsid w:val="00C05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semiHidden/>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3944</Characters>
  <Application>Microsoft Office Word</Application>
  <DocSecurity>0</DocSecurity>
  <Lines>32</Lines>
  <Paragraphs>9</Paragraphs>
  <ScaleCrop>false</ScaleCrop>
  <Company>Grizli777</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2015-01-21T13:57:00Z</dcterms:created>
  <dcterms:modified xsi:type="dcterms:W3CDTF">2015-01-21T13:57:00Z</dcterms:modified>
</cp:coreProperties>
</file>