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15"/>
        <w:gridCol w:w="6330"/>
        <w:gridCol w:w="1431"/>
      </w:tblGrid>
      <w:tr w:rsidR="004C0AD7" w:rsidRPr="004C0AD7" w:rsidTr="00F56900">
        <w:trPr>
          <w:trHeight w:val="694"/>
        </w:trPr>
        <w:tc>
          <w:tcPr>
            <w:tcW w:w="1815" w:type="dxa"/>
            <w:vMerge w:val="restart"/>
            <w:vAlign w:val="center"/>
          </w:tcPr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</w:rPr>
            </w:pPr>
            <w:r w:rsidRPr="004C0AD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3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tcBorders>
              <w:bottom w:val="single" w:sz="4" w:space="0" w:color="auto"/>
            </w:tcBorders>
          </w:tcPr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AD7">
              <w:rPr>
                <w:rFonts w:ascii="Times New Roman" w:hAnsi="Times New Roman" w:cs="Times New Roman"/>
                <w:sz w:val="16"/>
                <w:szCs w:val="16"/>
              </w:rPr>
              <w:t>UNIVERSITY OF NOVI SAD</w:t>
            </w:r>
          </w:p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AD7">
              <w:rPr>
                <w:rFonts w:ascii="Times New Roman" w:hAnsi="Times New Roman" w:cs="Times New Roman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1431" w:type="dxa"/>
            <w:vMerge w:val="restart"/>
            <w:vAlign w:val="center"/>
          </w:tcPr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</w:rPr>
            </w:pPr>
            <w:r w:rsidRPr="004C0AD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4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AD7" w:rsidRPr="004C0AD7" w:rsidTr="00F56900">
        <w:trPr>
          <w:trHeight w:val="1040"/>
        </w:trPr>
        <w:tc>
          <w:tcPr>
            <w:tcW w:w="1815" w:type="dxa"/>
            <w:vMerge/>
            <w:tcBorders>
              <w:bottom w:val="single" w:sz="4" w:space="0" w:color="auto"/>
            </w:tcBorders>
          </w:tcPr>
          <w:p w:rsidR="004C0AD7" w:rsidRPr="004C0AD7" w:rsidRDefault="004C0AD7" w:rsidP="00F56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AD7">
              <w:rPr>
                <w:rFonts w:ascii="Times New Roman" w:hAnsi="Times New Roman" w:cs="Times New Roman"/>
                <w:sz w:val="28"/>
                <w:szCs w:val="28"/>
              </w:rPr>
              <w:t xml:space="preserve">Study </w:t>
            </w:r>
            <w:proofErr w:type="spellStart"/>
            <w:r w:rsidRPr="004C0AD7">
              <w:rPr>
                <w:rFonts w:ascii="Times New Roman" w:hAnsi="Times New Roman" w:cs="Times New Roman"/>
                <w:sz w:val="28"/>
                <w:szCs w:val="28"/>
              </w:rPr>
              <w:t>Programme</w:t>
            </w:r>
            <w:proofErr w:type="spellEnd"/>
            <w:r w:rsidRPr="004C0AD7">
              <w:rPr>
                <w:rFonts w:ascii="Times New Roman" w:hAnsi="Times New Roman" w:cs="Times New Roman"/>
                <w:sz w:val="28"/>
                <w:szCs w:val="28"/>
              </w:rPr>
              <w:t xml:space="preserve"> Accreditation</w:t>
            </w:r>
          </w:p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</w:rPr>
            </w:pPr>
          </w:p>
          <w:p w:rsidR="004C0AD7" w:rsidRDefault="004C0AD7" w:rsidP="00F56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AD7">
              <w:rPr>
                <w:rFonts w:ascii="Times New Roman" w:hAnsi="Times New Roman" w:cs="Times New Roman"/>
                <w:sz w:val="18"/>
                <w:szCs w:val="18"/>
              </w:rPr>
              <w:t xml:space="preserve">UNDERGRADUATE ACADEMIC STUDIES                          </w:t>
            </w:r>
          </w:p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AD7">
              <w:rPr>
                <w:rFonts w:ascii="Times New Roman" w:hAnsi="Times New Roman" w:cs="Times New Roman"/>
                <w:sz w:val="18"/>
                <w:szCs w:val="18"/>
              </w:rPr>
              <w:t xml:space="preserve"> AGRICULTURAL TOURISM AND RURAL DEVELOPMENT                 </w:t>
            </w:r>
          </w:p>
        </w:tc>
        <w:tc>
          <w:tcPr>
            <w:tcW w:w="1431" w:type="dxa"/>
            <w:vMerge/>
            <w:tcBorders>
              <w:bottom w:val="single" w:sz="4" w:space="0" w:color="auto"/>
            </w:tcBorders>
          </w:tcPr>
          <w:p w:rsidR="004C0AD7" w:rsidRPr="004C0AD7" w:rsidRDefault="004C0AD7" w:rsidP="00F56900">
            <w:pPr>
              <w:rPr>
                <w:rFonts w:ascii="Times New Roman" w:hAnsi="Times New Roman" w:cs="Times New Roman"/>
              </w:rPr>
            </w:pPr>
          </w:p>
        </w:tc>
      </w:tr>
      <w:tr w:rsidR="004C0AD7" w:rsidRPr="004C0AD7" w:rsidTr="00F56900">
        <w:tc>
          <w:tcPr>
            <w:tcW w:w="9576" w:type="dxa"/>
            <w:gridSpan w:val="3"/>
            <w:tcBorders>
              <w:left w:val="nil"/>
              <w:bottom w:val="nil"/>
              <w:right w:val="nil"/>
            </w:tcBorders>
          </w:tcPr>
          <w:p w:rsidR="004C0AD7" w:rsidRPr="004C0AD7" w:rsidRDefault="004C0AD7" w:rsidP="00F56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AD7">
              <w:rPr>
                <w:rFonts w:ascii="Times New Roman" w:hAnsi="Times New Roman" w:cs="Times New Roman"/>
                <w:sz w:val="18"/>
                <w:szCs w:val="18"/>
              </w:rPr>
              <w:t>Table 5.2 Course specification</w:t>
            </w:r>
          </w:p>
        </w:tc>
      </w:tr>
    </w:tbl>
    <w:tbl>
      <w:tblPr>
        <w:tblStyle w:val="TableGrid"/>
        <w:tblpPr w:leftFromText="180" w:rightFromText="180" w:vertAnchor="page" w:horzAnchor="margin" w:tblpY="3420"/>
        <w:tblW w:w="9620" w:type="dxa"/>
        <w:tblLook w:val="04A0"/>
      </w:tblPr>
      <w:tblGrid>
        <w:gridCol w:w="711"/>
        <w:gridCol w:w="1411"/>
        <w:gridCol w:w="281"/>
        <w:gridCol w:w="1132"/>
        <w:gridCol w:w="562"/>
        <w:gridCol w:w="732"/>
        <w:gridCol w:w="1102"/>
        <w:gridCol w:w="1411"/>
        <w:gridCol w:w="425"/>
        <w:gridCol w:w="707"/>
        <w:gridCol w:w="1146"/>
      </w:tblGrid>
      <w:tr w:rsidR="00B62D45" w:rsidRPr="00B03C00" w:rsidTr="00F56900">
        <w:trPr>
          <w:trHeight w:val="420"/>
        </w:trPr>
        <w:tc>
          <w:tcPr>
            <w:tcW w:w="2122" w:type="dxa"/>
            <w:gridSpan w:val="2"/>
            <w:shd w:val="clear" w:color="auto" w:fill="C2D69B" w:themeFill="accent3" w:themeFillTint="99"/>
            <w:vAlign w:val="center"/>
          </w:tcPr>
          <w:p w:rsidR="00B62D45" w:rsidRPr="00B03C00" w:rsidRDefault="00B62D45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Course:</w:t>
            </w:r>
          </w:p>
        </w:tc>
        <w:tc>
          <w:tcPr>
            <w:tcW w:w="7498" w:type="dxa"/>
            <w:gridSpan w:val="9"/>
            <w:vMerge w:val="restart"/>
            <w:vAlign w:val="center"/>
          </w:tcPr>
          <w:p w:rsidR="00B62D45" w:rsidRPr="00231656" w:rsidRDefault="00B62D45" w:rsidP="00F569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165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  <w:t>Processing and Storage of Agricultural Products</w:t>
            </w:r>
          </w:p>
        </w:tc>
      </w:tr>
      <w:tr w:rsidR="00B62D45" w:rsidRPr="00B03C00" w:rsidTr="00F56900">
        <w:tc>
          <w:tcPr>
            <w:tcW w:w="2122" w:type="dxa"/>
            <w:gridSpan w:val="2"/>
            <w:vAlign w:val="center"/>
          </w:tcPr>
          <w:p w:rsidR="00B62D45" w:rsidRPr="00B2491D" w:rsidRDefault="00B62D45" w:rsidP="00F569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Course id: </w:t>
            </w:r>
            <w:r w:rsidRPr="00B2491D">
              <w:rPr>
                <w:rFonts w:ascii="Arial" w:hAnsi="Arial" w:cs="Arial"/>
                <w:sz w:val="16"/>
                <w:szCs w:val="16"/>
              </w:rPr>
              <w:t>7О</w:t>
            </w:r>
            <w:r w:rsidRPr="00B2491D">
              <w:rPr>
                <w:rFonts w:ascii="Arial" w:hAnsi="Arial" w:cs="Arial"/>
                <w:sz w:val="16"/>
                <w:szCs w:val="16"/>
                <w:lang w:val="sr-Cyrl-CS"/>
              </w:rPr>
              <w:t>АТ3О</w:t>
            </w:r>
            <w:r w:rsidRPr="00B249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498" w:type="dxa"/>
            <w:gridSpan w:val="9"/>
            <w:vMerge/>
          </w:tcPr>
          <w:p w:rsidR="00B62D45" w:rsidRPr="00B03C00" w:rsidRDefault="00B62D45" w:rsidP="00F56900">
            <w:pPr>
              <w:rPr>
                <w:rFonts w:ascii="Arial" w:hAnsi="Arial" w:cs="Arial"/>
                <w:lang w:val="en-GB"/>
              </w:rPr>
            </w:pPr>
          </w:p>
        </w:tc>
      </w:tr>
      <w:tr w:rsidR="00B62D45" w:rsidRPr="00B03C00" w:rsidTr="00F56900">
        <w:tc>
          <w:tcPr>
            <w:tcW w:w="2122" w:type="dxa"/>
            <w:gridSpan w:val="2"/>
            <w:vAlign w:val="center"/>
          </w:tcPr>
          <w:p w:rsidR="00B62D45" w:rsidRPr="00B03C00" w:rsidRDefault="00B62D45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 xml:space="preserve">Number of ECTS: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7498" w:type="dxa"/>
            <w:gridSpan w:val="9"/>
            <w:vMerge/>
          </w:tcPr>
          <w:p w:rsidR="00B62D45" w:rsidRPr="00B03C00" w:rsidRDefault="00B62D45" w:rsidP="00F56900">
            <w:pPr>
              <w:rPr>
                <w:rFonts w:ascii="Arial" w:hAnsi="Arial" w:cs="Arial"/>
                <w:lang w:val="en-GB"/>
              </w:rPr>
            </w:pPr>
          </w:p>
        </w:tc>
      </w:tr>
      <w:tr w:rsidR="00B62D45" w:rsidRPr="00B03C00" w:rsidTr="00F56900">
        <w:trPr>
          <w:trHeight w:val="94"/>
        </w:trPr>
        <w:tc>
          <w:tcPr>
            <w:tcW w:w="2122" w:type="dxa"/>
            <w:gridSpan w:val="2"/>
            <w:vAlign w:val="center"/>
          </w:tcPr>
          <w:p w:rsidR="00B62D45" w:rsidRPr="00B25814" w:rsidRDefault="00B62D45" w:rsidP="00F569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Teacher:</w:t>
            </w:r>
          </w:p>
        </w:tc>
        <w:tc>
          <w:tcPr>
            <w:tcW w:w="7498" w:type="dxa"/>
            <w:gridSpan w:val="9"/>
          </w:tcPr>
          <w:p w:rsidR="00B62D45" w:rsidRPr="007F2A1D" w:rsidRDefault="00B62D45" w:rsidP="00F56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 xml:space="preserve">Professor </w:t>
            </w:r>
            <w:proofErr w:type="spellStart"/>
            <w:r>
              <w:rPr>
                <w:rFonts w:ascii="Arial" w:hAnsi="Arial" w:cs="Arial"/>
                <w:lang w:val="en-GB"/>
              </w:rPr>
              <w:t>Mirko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Babić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, PhD; Ivan </w:t>
            </w:r>
            <w:proofErr w:type="spellStart"/>
            <w:r>
              <w:rPr>
                <w:rFonts w:ascii="Arial" w:hAnsi="Arial" w:cs="Arial"/>
                <w:lang w:val="en-GB"/>
              </w:rPr>
              <w:t>Pavkov</w:t>
            </w:r>
            <w:proofErr w:type="spellEnd"/>
            <w:r>
              <w:rPr>
                <w:rFonts w:ascii="Arial" w:hAnsi="Arial" w:cs="Arial"/>
                <w:lang w:val="en-GB"/>
              </w:rPr>
              <w:t>, PhD</w:t>
            </w:r>
          </w:p>
        </w:tc>
      </w:tr>
      <w:tr w:rsidR="00B62D45" w:rsidRPr="00B03C00" w:rsidTr="00F56900">
        <w:trPr>
          <w:trHeight w:val="94"/>
        </w:trPr>
        <w:tc>
          <w:tcPr>
            <w:tcW w:w="2122" w:type="dxa"/>
            <w:gridSpan w:val="2"/>
            <w:vAlign w:val="center"/>
          </w:tcPr>
          <w:p w:rsidR="00B62D45" w:rsidRPr="00B03C00" w:rsidRDefault="00B62D45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Assistant:</w:t>
            </w:r>
          </w:p>
        </w:tc>
        <w:tc>
          <w:tcPr>
            <w:tcW w:w="7498" w:type="dxa"/>
            <w:gridSpan w:val="9"/>
          </w:tcPr>
          <w:p w:rsidR="00B62D45" w:rsidRPr="00B03C00" w:rsidRDefault="00B62D45" w:rsidP="00F56900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Milivoj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Radojčin</w:t>
            </w:r>
            <w:proofErr w:type="spellEnd"/>
          </w:p>
        </w:tc>
      </w:tr>
      <w:tr w:rsidR="00B62D45" w:rsidRPr="00B03C00" w:rsidTr="00F56900"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B62D45" w:rsidRPr="00B03C00" w:rsidRDefault="00B62D45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Course status</w:t>
            </w:r>
          </w:p>
        </w:tc>
        <w:tc>
          <w:tcPr>
            <w:tcW w:w="7498" w:type="dxa"/>
            <w:gridSpan w:val="9"/>
            <w:tcBorders>
              <w:bottom w:val="single" w:sz="4" w:space="0" w:color="auto"/>
            </w:tcBorders>
          </w:tcPr>
          <w:p w:rsidR="00B62D45" w:rsidRPr="00B03C00" w:rsidRDefault="00B62D45" w:rsidP="00F56900">
            <w:pPr>
              <w:rPr>
                <w:rFonts w:ascii="Arial" w:hAnsi="Arial" w:cs="Arial"/>
                <w:lang w:val="en-GB"/>
              </w:rPr>
            </w:pPr>
            <w:r w:rsidRPr="00B03C00">
              <w:rPr>
                <w:rFonts w:ascii="Arial" w:hAnsi="Arial" w:cs="Arial"/>
                <w:sz w:val="18"/>
                <w:szCs w:val="18"/>
                <w:lang w:val="en-GB"/>
              </w:rPr>
              <w:t>Mandatory</w:t>
            </w:r>
          </w:p>
        </w:tc>
      </w:tr>
      <w:tr w:rsidR="00B62D45" w:rsidRPr="00B03C00" w:rsidTr="00F56900">
        <w:trPr>
          <w:trHeight w:val="227"/>
        </w:trPr>
        <w:tc>
          <w:tcPr>
            <w:tcW w:w="9620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62D45" w:rsidRPr="00B03C00" w:rsidRDefault="00B62D45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Number of active teaching classes (weekly)</w:t>
            </w:r>
          </w:p>
        </w:tc>
      </w:tr>
      <w:tr w:rsidR="00B62D45" w:rsidRPr="00B03C00" w:rsidTr="00F56900">
        <w:trPr>
          <w:trHeight w:val="227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D45" w:rsidRPr="00B03C00" w:rsidRDefault="00B62D45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 xml:space="preserve">Lectures: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9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D45" w:rsidRPr="00B03C00" w:rsidRDefault="00B62D45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 xml:space="preserve">Tutorials: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D45" w:rsidRPr="00B03C00" w:rsidRDefault="00B62D45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Other teaching types: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D45" w:rsidRPr="00B03C00" w:rsidRDefault="00B62D45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Study research work:</w:t>
            </w: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D45" w:rsidRPr="00B03C00" w:rsidRDefault="00B62D45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Other classes:</w:t>
            </w:r>
          </w:p>
        </w:tc>
      </w:tr>
      <w:tr w:rsidR="00B62D45" w:rsidRPr="00B03C00" w:rsidTr="00F56900">
        <w:tc>
          <w:tcPr>
            <w:tcW w:w="2122" w:type="dxa"/>
            <w:gridSpan w:val="2"/>
            <w:shd w:val="clear" w:color="auto" w:fill="C2D69B" w:themeFill="accent3" w:themeFillTint="99"/>
            <w:vAlign w:val="center"/>
          </w:tcPr>
          <w:p w:rsidR="00B62D45" w:rsidRPr="00B03C00" w:rsidRDefault="00B62D45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Precondition courses</w:t>
            </w:r>
          </w:p>
        </w:tc>
        <w:tc>
          <w:tcPr>
            <w:tcW w:w="7498" w:type="dxa"/>
            <w:gridSpan w:val="9"/>
            <w:shd w:val="clear" w:color="auto" w:fill="C2D69B" w:themeFill="accent3" w:themeFillTint="99"/>
            <w:vAlign w:val="center"/>
          </w:tcPr>
          <w:p w:rsidR="00B62D45" w:rsidRPr="00B03C00" w:rsidRDefault="00B62D45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None</w:t>
            </w:r>
          </w:p>
        </w:tc>
      </w:tr>
      <w:tr w:rsidR="00B62D45" w:rsidRPr="00B03C00" w:rsidTr="00F56900">
        <w:tc>
          <w:tcPr>
            <w:tcW w:w="9620" w:type="dxa"/>
            <w:gridSpan w:val="11"/>
          </w:tcPr>
          <w:p w:rsidR="00B62D45" w:rsidRPr="003935F3" w:rsidRDefault="00B62D45" w:rsidP="00F56900">
            <w:pPr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</w:t>
            </w:r>
            <w:r w:rsidRPr="003935F3">
              <w:rPr>
                <w:rFonts w:ascii="Arial" w:hAnsi="Arial" w:cs="Arial"/>
                <w:sz w:val="16"/>
                <w:szCs w:val="16"/>
                <w:lang w:val="en-GB"/>
              </w:rPr>
              <w:t>Educational goals</w:t>
            </w:r>
          </w:p>
          <w:p w:rsidR="00B62D45" w:rsidRPr="002A1B2D" w:rsidRDefault="00B62D45" w:rsidP="00F56900">
            <w:pPr>
              <w:pStyle w:val="ListParagraph"/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Introducing students to basic principles and technical systems for processing and storing agricultural and other plant materials.   </w:t>
            </w: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 xml:space="preserve">  </w:t>
            </w:r>
          </w:p>
        </w:tc>
      </w:tr>
      <w:tr w:rsidR="00B62D45" w:rsidRPr="00B03C00" w:rsidTr="00F56900">
        <w:tc>
          <w:tcPr>
            <w:tcW w:w="9620" w:type="dxa"/>
            <w:gridSpan w:val="11"/>
          </w:tcPr>
          <w:p w:rsidR="00B62D45" w:rsidRPr="003935F3" w:rsidRDefault="00B62D45" w:rsidP="00F56900">
            <w:pPr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2.</w:t>
            </w:r>
            <w:r w:rsidRPr="003935F3">
              <w:rPr>
                <w:rFonts w:ascii="Arial" w:hAnsi="Arial" w:cs="Arial"/>
                <w:sz w:val="16"/>
                <w:szCs w:val="16"/>
                <w:lang w:val="en-GB"/>
              </w:rPr>
              <w:t>Educational outcomes</w:t>
            </w:r>
          </w:p>
          <w:p w:rsidR="00B62D45" w:rsidRPr="009A1238" w:rsidRDefault="00B62D45" w:rsidP="00F56900">
            <w:pPr>
              <w:pStyle w:val="ListParagraph"/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Preparing students for recognising the possibilities of processing and storing agricultural and other plant materials as basic employment in rural development and tourism. </w:t>
            </w:r>
          </w:p>
        </w:tc>
      </w:tr>
      <w:tr w:rsidR="00B62D45" w:rsidRPr="00B03C00" w:rsidTr="00F56900">
        <w:tc>
          <w:tcPr>
            <w:tcW w:w="9620" w:type="dxa"/>
            <w:gridSpan w:val="11"/>
          </w:tcPr>
          <w:p w:rsidR="00B62D45" w:rsidRPr="003935F3" w:rsidRDefault="00B62D45" w:rsidP="00F56900">
            <w:pPr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</w:t>
            </w:r>
            <w:r w:rsidRPr="003935F3">
              <w:rPr>
                <w:rFonts w:ascii="Arial" w:hAnsi="Arial" w:cs="Arial"/>
                <w:sz w:val="16"/>
                <w:szCs w:val="16"/>
                <w:lang w:val="en-GB"/>
              </w:rPr>
              <w:t>Course content</w:t>
            </w:r>
          </w:p>
          <w:p w:rsidR="00B62D45" w:rsidRDefault="00B62D45" w:rsidP="00F56900">
            <w:pPr>
              <w:pStyle w:val="ListParagraph"/>
              <w:ind w:left="284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D1BE0">
              <w:rPr>
                <w:rFonts w:ascii="Arial" w:hAnsi="Arial" w:cs="Arial"/>
                <w:i/>
                <w:sz w:val="16"/>
                <w:szCs w:val="16"/>
                <w:lang w:val="en-GB"/>
              </w:rPr>
              <w:t>Theoretical instruction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: </w:t>
            </w:r>
          </w:p>
          <w:p w:rsidR="00B62D45" w:rsidRPr="002F26E5" w:rsidRDefault="00B62D45" w:rsidP="00F56900">
            <w:pPr>
              <w:pStyle w:val="ListParagraph"/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Course introduction; Basic physical properties of biomaterials as a basis of processing and classification; Mechanical processing of biomaterials; Thermal and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diffusional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processes of biomaterial processing; Drying principles; Drying of various agricultural products and biomaterials; Storage of various biomaterials; Cereal processing; Fruit and vegetable processing; Legume processing; Animal product processing; Alcohol beverage production; Cooling and freezing; Aseptic packaging; Quality control and production hygiene; Packing and packaging; Sustainable energy models; Renewable energy sources and principles of their conversion into usable forms; Basic technical concepts of investment activities; Ecological aspects of production; Tourist employment.   </w:t>
            </w:r>
          </w:p>
          <w:p w:rsidR="00B62D45" w:rsidRDefault="00B62D45" w:rsidP="00F56900">
            <w:pPr>
              <w:ind w:left="284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93BBE">
              <w:rPr>
                <w:rFonts w:ascii="Arial" w:hAnsi="Arial" w:cs="Arial"/>
                <w:i/>
                <w:sz w:val="16"/>
                <w:szCs w:val="16"/>
                <w:lang w:val="en-GB"/>
              </w:rPr>
              <w:t>Pract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ical instruction:</w:t>
            </w:r>
          </w:p>
          <w:p w:rsidR="00B62D45" w:rsidRPr="00093BBE" w:rsidRDefault="00B62D45" w:rsidP="00F56900">
            <w:pPr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77EDF">
              <w:rPr>
                <w:rFonts w:ascii="Arial" w:hAnsi="Arial" w:cs="Arial"/>
                <w:sz w:val="16"/>
                <w:szCs w:val="16"/>
                <w:lang w:val="en-GB"/>
              </w:rPr>
              <w:t>Laboratory tutorials on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physical properties of biomaterials. Basic tasks in matter balance and energy in production. Practical tutorials in the Laboratory for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Biosystems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engineering on fruit, vegetable and other biomaterial drying and storing. Graphic representation of matter balance in processing. Analysis of investment activity sequence. Seminar paper – from present state to projects of new facilities aimed at employment in a concrete village.  </w:t>
            </w:r>
            <w:r w:rsidRPr="00477EDF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B62D45" w:rsidRPr="00B03C00" w:rsidTr="00F56900">
        <w:tc>
          <w:tcPr>
            <w:tcW w:w="9620" w:type="dxa"/>
            <w:gridSpan w:val="11"/>
            <w:tcBorders>
              <w:bottom w:val="single" w:sz="4" w:space="0" w:color="auto"/>
            </w:tcBorders>
          </w:tcPr>
          <w:p w:rsidR="00B62D45" w:rsidRPr="003935F3" w:rsidRDefault="00B62D45" w:rsidP="00F56900">
            <w:pPr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4.</w:t>
            </w:r>
            <w:r w:rsidRPr="003935F3">
              <w:rPr>
                <w:rFonts w:ascii="Arial" w:hAnsi="Arial" w:cs="Arial"/>
                <w:sz w:val="16"/>
                <w:szCs w:val="16"/>
                <w:lang w:val="en-GB"/>
              </w:rPr>
              <w:t>Teaching methods</w:t>
            </w:r>
          </w:p>
          <w:p w:rsidR="00B62D45" w:rsidRPr="000C472B" w:rsidRDefault="00B62D45" w:rsidP="00F56900">
            <w:pPr>
              <w:pStyle w:val="ListParagraph"/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Oral lectures are accompanied by PPT presentations and practical instruction is conducted via calculation tutorials, laboratory tutorials, practical work and seminar papers. </w:t>
            </w:r>
          </w:p>
        </w:tc>
      </w:tr>
      <w:tr w:rsidR="00B62D45" w:rsidRPr="00B03C00" w:rsidTr="00F56900">
        <w:tc>
          <w:tcPr>
            <w:tcW w:w="9620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62D45" w:rsidRPr="00B03C00" w:rsidRDefault="00B62D45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Knowledge evaluation (maximum 100 points)</w:t>
            </w:r>
          </w:p>
        </w:tc>
      </w:tr>
      <w:tr w:rsidR="00B62D45" w:rsidRPr="00B03C00" w:rsidTr="00F56900">
        <w:tc>
          <w:tcPr>
            <w:tcW w:w="2403" w:type="dxa"/>
            <w:gridSpan w:val="3"/>
            <w:shd w:val="clear" w:color="auto" w:fill="auto"/>
            <w:vAlign w:val="center"/>
          </w:tcPr>
          <w:p w:rsidR="00B62D45" w:rsidRPr="00B03C00" w:rsidRDefault="00B62D45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Pre-examination obligations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62D45" w:rsidRPr="00B03C00" w:rsidRDefault="00B62D45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B62D45" w:rsidRPr="00B03C00" w:rsidRDefault="00B62D45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Points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B62D45" w:rsidRPr="00B03C00" w:rsidRDefault="00B62D45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 xml:space="preserve">Final exam 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B62D45" w:rsidRPr="00B03C00" w:rsidRDefault="00B62D45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B62D45" w:rsidRPr="00B03C00" w:rsidRDefault="00B62D45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Points</w:t>
            </w:r>
          </w:p>
        </w:tc>
      </w:tr>
      <w:tr w:rsidR="00B62D45" w:rsidRPr="00B03C00" w:rsidTr="00F56900">
        <w:trPr>
          <w:trHeight w:val="155"/>
        </w:trPr>
        <w:tc>
          <w:tcPr>
            <w:tcW w:w="2403" w:type="dxa"/>
            <w:gridSpan w:val="3"/>
            <w:vMerge w:val="restart"/>
            <w:shd w:val="clear" w:color="auto" w:fill="auto"/>
            <w:vAlign w:val="center"/>
          </w:tcPr>
          <w:p w:rsidR="00B62D45" w:rsidRPr="00B03C00" w:rsidRDefault="00B62D45" w:rsidP="00F569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Lecture participation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B62D45" w:rsidRPr="00B03C00" w:rsidRDefault="00B62D45" w:rsidP="00F56900">
            <w:pPr>
              <w:jc w:val="center"/>
              <w:rPr>
                <w:rFonts w:ascii="Arial" w:hAnsi="Arial" w:cs="Arial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294" w:type="dxa"/>
            <w:gridSpan w:val="2"/>
            <w:vMerge w:val="restart"/>
            <w:shd w:val="clear" w:color="auto" w:fill="auto"/>
            <w:vAlign w:val="center"/>
          </w:tcPr>
          <w:p w:rsidR="00B62D45" w:rsidRPr="00B03C00" w:rsidRDefault="00B62D45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C472B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B62D45" w:rsidRPr="000C472B" w:rsidRDefault="00B62D45" w:rsidP="00F56900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Written exam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B62D45" w:rsidRPr="00B03C00" w:rsidRDefault="00B62D45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B62D45" w:rsidRPr="00572F25" w:rsidRDefault="00B62D45" w:rsidP="00F56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62D45" w:rsidRPr="00B03C00" w:rsidTr="00F56900">
        <w:trPr>
          <w:trHeight w:val="155"/>
        </w:trPr>
        <w:tc>
          <w:tcPr>
            <w:tcW w:w="2403" w:type="dxa"/>
            <w:gridSpan w:val="3"/>
            <w:vMerge/>
            <w:shd w:val="clear" w:color="auto" w:fill="auto"/>
            <w:vAlign w:val="center"/>
          </w:tcPr>
          <w:p w:rsidR="00B62D45" w:rsidRPr="00B03C00" w:rsidRDefault="00B62D45" w:rsidP="00F569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B62D45" w:rsidRPr="00B03C00" w:rsidRDefault="00B62D45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94" w:type="dxa"/>
            <w:gridSpan w:val="2"/>
            <w:vMerge/>
            <w:shd w:val="clear" w:color="auto" w:fill="auto"/>
            <w:vAlign w:val="center"/>
          </w:tcPr>
          <w:p w:rsidR="00B62D45" w:rsidRDefault="00B62D45" w:rsidP="00F569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B62D45" w:rsidRPr="000C472B" w:rsidRDefault="00B62D45" w:rsidP="00F56900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Oral exam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B62D45" w:rsidRPr="00B03C00" w:rsidRDefault="00B62D45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B62D45" w:rsidRPr="00572F25" w:rsidRDefault="00B62D45" w:rsidP="00F56900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10</w:t>
            </w:r>
          </w:p>
        </w:tc>
      </w:tr>
      <w:tr w:rsidR="00B62D45" w:rsidRPr="00B03C00" w:rsidTr="00F56900">
        <w:tc>
          <w:tcPr>
            <w:tcW w:w="2403" w:type="dxa"/>
            <w:gridSpan w:val="3"/>
            <w:shd w:val="clear" w:color="auto" w:fill="auto"/>
            <w:vAlign w:val="center"/>
          </w:tcPr>
          <w:p w:rsidR="00B62D45" w:rsidRPr="00B03C00" w:rsidRDefault="00B62D45" w:rsidP="00F569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Tutorial participation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62D45" w:rsidRPr="00B03C00" w:rsidRDefault="00B62D45" w:rsidP="00F56900">
            <w:pPr>
              <w:jc w:val="center"/>
              <w:rPr>
                <w:rFonts w:ascii="Arial" w:hAnsi="Arial" w:cs="Arial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B62D45" w:rsidRPr="00D37C80" w:rsidRDefault="00B62D45" w:rsidP="00F56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791" w:type="dxa"/>
            <w:gridSpan w:val="5"/>
            <w:vMerge w:val="restart"/>
            <w:shd w:val="clear" w:color="auto" w:fill="auto"/>
            <w:vAlign w:val="center"/>
          </w:tcPr>
          <w:p w:rsidR="00B62D45" w:rsidRPr="00B03C00" w:rsidRDefault="00B62D45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62D45" w:rsidRPr="00B03C00" w:rsidTr="00F56900">
        <w:tc>
          <w:tcPr>
            <w:tcW w:w="2403" w:type="dxa"/>
            <w:gridSpan w:val="3"/>
            <w:shd w:val="clear" w:color="auto" w:fill="auto"/>
            <w:vAlign w:val="center"/>
          </w:tcPr>
          <w:p w:rsidR="00B62D45" w:rsidRPr="00B03C00" w:rsidRDefault="00B62D45" w:rsidP="00F569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Laboratory practice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62D45" w:rsidRPr="00B03C00" w:rsidRDefault="00B62D45" w:rsidP="00F56900">
            <w:pPr>
              <w:jc w:val="center"/>
              <w:rPr>
                <w:rFonts w:ascii="Arial" w:hAnsi="Arial" w:cs="Arial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B62D45" w:rsidRPr="00D37C80" w:rsidRDefault="00B62D45" w:rsidP="00F56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791" w:type="dxa"/>
            <w:gridSpan w:val="5"/>
            <w:vMerge/>
            <w:shd w:val="clear" w:color="auto" w:fill="auto"/>
            <w:vAlign w:val="center"/>
          </w:tcPr>
          <w:p w:rsidR="00B62D45" w:rsidRPr="00B03C00" w:rsidRDefault="00B62D45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62D45" w:rsidRPr="00B03C00" w:rsidTr="00F56900">
        <w:trPr>
          <w:trHeight w:val="90"/>
        </w:trPr>
        <w:tc>
          <w:tcPr>
            <w:tcW w:w="24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D45" w:rsidRPr="00B03C00" w:rsidRDefault="00B62D45" w:rsidP="00F569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Seminar paper/project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62D45" w:rsidRPr="00B03C00" w:rsidRDefault="00B62D45" w:rsidP="00F56900">
            <w:pPr>
              <w:jc w:val="center"/>
              <w:rPr>
                <w:rFonts w:ascii="Arial" w:hAnsi="Arial" w:cs="Arial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B62D45" w:rsidRPr="00530EBC" w:rsidRDefault="00B62D45" w:rsidP="00F569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0EBC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791" w:type="dxa"/>
            <w:gridSpan w:val="5"/>
            <w:vMerge/>
            <w:shd w:val="clear" w:color="auto" w:fill="auto"/>
            <w:vAlign w:val="center"/>
          </w:tcPr>
          <w:p w:rsidR="00B62D45" w:rsidRPr="00B03C00" w:rsidRDefault="00B62D45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62D45" w:rsidRPr="00B03C00" w:rsidTr="00F56900">
        <w:trPr>
          <w:trHeight w:val="90"/>
        </w:trPr>
        <w:tc>
          <w:tcPr>
            <w:tcW w:w="24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D45" w:rsidRPr="00B03C00" w:rsidRDefault="00B62D45" w:rsidP="00F5690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Tests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D45" w:rsidRPr="00B03C00" w:rsidRDefault="00B62D45" w:rsidP="00F56900">
            <w:pPr>
              <w:jc w:val="center"/>
              <w:rPr>
                <w:rFonts w:ascii="Arial" w:hAnsi="Arial" w:cs="Arial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D45" w:rsidRPr="00530EBC" w:rsidRDefault="00B62D45" w:rsidP="00F569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0EBC">
              <w:rPr>
                <w:rFonts w:ascii="Arial" w:hAnsi="Arial" w:cs="Arial"/>
                <w:b/>
                <w:sz w:val="16"/>
                <w:szCs w:val="16"/>
              </w:rPr>
              <w:t>65</w:t>
            </w:r>
          </w:p>
        </w:tc>
        <w:tc>
          <w:tcPr>
            <w:tcW w:w="479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D45" w:rsidRPr="00B03C00" w:rsidRDefault="00B62D45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62D45" w:rsidRPr="00B03C00" w:rsidTr="00F56900">
        <w:tc>
          <w:tcPr>
            <w:tcW w:w="9620" w:type="dxa"/>
            <w:gridSpan w:val="11"/>
            <w:shd w:val="clear" w:color="auto" w:fill="C2D69B" w:themeFill="accent3" w:themeFillTint="99"/>
            <w:vAlign w:val="center"/>
          </w:tcPr>
          <w:p w:rsidR="00B62D45" w:rsidRPr="00B03C00" w:rsidRDefault="00B62D45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 xml:space="preserve">Literature </w:t>
            </w:r>
          </w:p>
        </w:tc>
      </w:tr>
      <w:tr w:rsidR="00B62D45" w:rsidRPr="00B03C00" w:rsidTr="00F56900">
        <w:tc>
          <w:tcPr>
            <w:tcW w:w="711" w:type="dxa"/>
            <w:vAlign w:val="center"/>
          </w:tcPr>
          <w:p w:rsidR="00B62D45" w:rsidRPr="00B03C00" w:rsidRDefault="00B62D45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Ord.</w:t>
            </w:r>
          </w:p>
        </w:tc>
        <w:tc>
          <w:tcPr>
            <w:tcW w:w="1692" w:type="dxa"/>
            <w:gridSpan w:val="2"/>
            <w:vAlign w:val="center"/>
          </w:tcPr>
          <w:p w:rsidR="00B62D45" w:rsidRPr="00B03C00" w:rsidRDefault="00B62D45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Author</w:t>
            </w:r>
          </w:p>
        </w:tc>
        <w:tc>
          <w:tcPr>
            <w:tcW w:w="2426" w:type="dxa"/>
            <w:gridSpan w:val="3"/>
            <w:vAlign w:val="center"/>
          </w:tcPr>
          <w:p w:rsidR="00B62D45" w:rsidRPr="00B03C00" w:rsidRDefault="00B62D45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Title</w:t>
            </w:r>
          </w:p>
        </w:tc>
        <w:tc>
          <w:tcPr>
            <w:tcW w:w="3645" w:type="dxa"/>
            <w:gridSpan w:val="4"/>
            <w:vAlign w:val="center"/>
          </w:tcPr>
          <w:p w:rsidR="00B62D45" w:rsidRPr="00B03C00" w:rsidRDefault="00B62D45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Publisher</w:t>
            </w:r>
          </w:p>
        </w:tc>
        <w:tc>
          <w:tcPr>
            <w:tcW w:w="1146" w:type="dxa"/>
            <w:vAlign w:val="center"/>
          </w:tcPr>
          <w:p w:rsidR="00B62D45" w:rsidRPr="00B03C00" w:rsidRDefault="00B62D45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Year</w:t>
            </w:r>
          </w:p>
        </w:tc>
      </w:tr>
      <w:tr w:rsidR="00B62D45" w:rsidRPr="00B03C00" w:rsidTr="00F56900">
        <w:tc>
          <w:tcPr>
            <w:tcW w:w="711" w:type="dxa"/>
            <w:vAlign w:val="center"/>
          </w:tcPr>
          <w:p w:rsidR="00B62D45" w:rsidRPr="003935F3" w:rsidRDefault="00B62D45" w:rsidP="00F56900">
            <w:pPr>
              <w:ind w:left="3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1692" w:type="dxa"/>
            <w:gridSpan w:val="2"/>
            <w:vAlign w:val="center"/>
          </w:tcPr>
          <w:p w:rsidR="00B62D45" w:rsidRPr="00B03C00" w:rsidRDefault="00B62D45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Mirko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Babić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Ljiljana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Babić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, Ivan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Pavkov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Milivoj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Radojčin</w:t>
            </w:r>
            <w:proofErr w:type="spellEnd"/>
          </w:p>
        </w:tc>
        <w:tc>
          <w:tcPr>
            <w:tcW w:w="2426" w:type="dxa"/>
            <w:gridSpan w:val="3"/>
            <w:vAlign w:val="center"/>
          </w:tcPr>
          <w:p w:rsidR="00B62D45" w:rsidRPr="00B03C00" w:rsidRDefault="00B62D45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Prerada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čuvanje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poljoprivrednih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proizvoda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autorizovana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predavanja</w:t>
            </w:r>
            <w:proofErr w:type="spellEnd"/>
          </w:p>
        </w:tc>
        <w:tc>
          <w:tcPr>
            <w:tcW w:w="3645" w:type="dxa"/>
            <w:gridSpan w:val="4"/>
            <w:vAlign w:val="center"/>
          </w:tcPr>
          <w:p w:rsidR="00B62D45" w:rsidRPr="00B03C00" w:rsidRDefault="00B62D45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Poljoprivredni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fakultet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>, Novi Sad</w:t>
            </w:r>
          </w:p>
        </w:tc>
        <w:tc>
          <w:tcPr>
            <w:tcW w:w="1146" w:type="dxa"/>
            <w:vAlign w:val="center"/>
          </w:tcPr>
          <w:p w:rsidR="00B62D45" w:rsidRPr="00B03C00" w:rsidRDefault="00B62D45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2012</w:t>
            </w:r>
          </w:p>
        </w:tc>
      </w:tr>
      <w:tr w:rsidR="00B62D45" w:rsidRPr="00B03C00" w:rsidTr="00F56900">
        <w:tc>
          <w:tcPr>
            <w:tcW w:w="711" w:type="dxa"/>
            <w:vAlign w:val="center"/>
          </w:tcPr>
          <w:p w:rsidR="00B62D45" w:rsidRDefault="00B62D45" w:rsidP="00F56900">
            <w:pPr>
              <w:ind w:left="3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1692" w:type="dxa"/>
            <w:gridSpan w:val="2"/>
            <w:vAlign w:val="center"/>
          </w:tcPr>
          <w:p w:rsidR="00B62D45" w:rsidRPr="00B03C00" w:rsidRDefault="00B62D45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Ljiljana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Babić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Mirko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Babić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2426" w:type="dxa"/>
            <w:gridSpan w:val="3"/>
            <w:vAlign w:val="center"/>
          </w:tcPr>
          <w:p w:rsidR="00B62D45" w:rsidRPr="00B03C00" w:rsidRDefault="00B62D45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Sušenje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skladištenje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, 2.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izdanje</w:t>
            </w:r>
            <w:proofErr w:type="spellEnd"/>
          </w:p>
        </w:tc>
        <w:tc>
          <w:tcPr>
            <w:tcW w:w="3645" w:type="dxa"/>
            <w:gridSpan w:val="4"/>
            <w:vAlign w:val="center"/>
          </w:tcPr>
          <w:p w:rsidR="00B62D45" w:rsidRPr="00B03C00" w:rsidRDefault="00B62D45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Poljoprivredni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fakultet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>, Novi Sad</w:t>
            </w:r>
          </w:p>
        </w:tc>
        <w:tc>
          <w:tcPr>
            <w:tcW w:w="1146" w:type="dxa"/>
            <w:vAlign w:val="center"/>
          </w:tcPr>
          <w:p w:rsidR="00B62D45" w:rsidRPr="00B03C00" w:rsidRDefault="00B62D45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2012</w:t>
            </w:r>
          </w:p>
        </w:tc>
      </w:tr>
      <w:tr w:rsidR="00B62D45" w:rsidRPr="00B03C00" w:rsidTr="00F56900">
        <w:tc>
          <w:tcPr>
            <w:tcW w:w="711" w:type="dxa"/>
            <w:vAlign w:val="center"/>
          </w:tcPr>
          <w:p w:rsidR="00B62D45" w:rsidRDefault="00B62D45" w:rsidP="00F56900">
            <w:pPr>
              <w:ind w:left="3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1692" w:type="dxa"/>
            <w:gridSpan w:val="2"/>
            <w:vAlign w:val="center"/>
          </w:tcPr>
          <w:p w:rsidR="00B62D45" w:rsidRPr="00B03C00" w:rsidRDefault="00B62D45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530EBC">
              <w:rPr>
                <w:rFonts w:ascii="Arial" w:hAnsi="Arial" w:cs="Arial"/>
                <w:sz w:val="16"/>
                <w:szCs w:val="16"/>
              </w:rPr>
              <w:t>Enachescu</w:t>
            </w:r>
            <w:proofErr w:type="spellEnd"/>
            <w:r w:rsidRPr="00530EB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30EBC">
              <w:rPr>
                <w:rFonts w:ascii="Arial" w:hAnsi="Arial" w:cs="Arial"/>
                <w:sz w:val="16"/>
                <w:szCs w:val="16"/>
              </w:rPr>
              <w:t>Dauthy</w:t>
            </w:r>
            <w:proofErr w:type="spellEnd"/>
            <w:r w:rsidRPr="00530EB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30EBC">
              <w:rPr>
                <w:rFonts w:ascii="Arial" w:hAnsi="Arial" w:cs="Arial"/>
                <w:sz w:val="16"/>
                <w:szCs w:val="16"/>
              </w:rPr>
              <w:t>Mircea</w:t>
            </w:r>
            <w:proofErr w:type="spellEnd"/>
          </w:p>
        </w:tc>
        <w:tc>
          <w:tcPr>
            <w:tcW w:w="2426" w:type="dxa"/>
            <w:gridSpan w:val="3"/>
            <w:vAlign w:val="center"/>
          </w:tcPr>
          <w:p w:rsidR="00B62D45" w:rsidRPr="00B03C00" w:rsidRDefault="00B62D45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30EBC">
              <w:rPr>
                <w:rFonts w:ascii="Arial" w:hAnsi="Arial" w:cs="Arial"/>
                <w:sz w:val="16"/>
                <w:szCs w:val="16"/>
              </w:rPr>
              <w:t>Fruit and Vegetable Processing, Food and Agriculture Organization of the United Nations</w:t>
            </w:r>
          </w:p>
        </w:tc>
        <w:tc>
          <w:tcPr>
            <w:tcW w:w="3645" w:type="dxa"/>
            <w:gridSpan w:val="4"/>
            <w:vAlign w:val="center"/>
          </w:tcPr>
          <w:p w:rsidR="00B62D45" w:rsidRPr="00B03C00" w:rsidRDefault="00B62D45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30EBC">
              <w:rPr>
                <w:rFonts w:ascii="Arial" w:hAnsi="Arial" w:cs="Arial"/>
                <w:sz w:val="16"/>
                <w:szCs w:val="16"/>
              </w:rPr>
              <w:t>FAO Agricultural Services Bulletin No.119, Rome</w:t>
            </w:r>
            <w:r>
              <w:rPr>
                <w:rFonts w:ascii="Arial" w:hAnsi="Arial" w:cs="Arial"/>
                <w:sz w:val="16"/>
                <w:szCs w:val="16"/>
              </w:rPr>
              <w:t>, p. 240.</w:t>
            </w:r>
          </w:p>
        </w:tc>
        <w:tc>
          <w:tcPr>
            <w:tcW w:w="1146" w:type="dxa"/>
            <w:vAlign w:val="center"/>
          </w:tcPr>
          <w:p w:rsidR="00B62D45" w:rsidRPr="00B03C00" w:rsidRDefault="00B62D45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1995</w:t>
            </w:r>
          </w:p>
        </w:tc>
      </w:tr>
    </w:tbl>
    <w:p w:rsidR="00A951BA" w:rsidRPr="004C0AD7" w:rsidRDefault="00A951BA">
      <w:pPr>
        <w:rPr>
          <w:rFonts w:ascii="Times New Roman" w:hAnsi="Times New Roman" w:cs="Times New Roman"/>
        </w:rPr>
      </w:pPr>
    </w:p>
    <w:sectPr w:rsidR="00A951BA" w:rsidRPr="004C0AD7" w:rsidSect="00A951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456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0169F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42015"/>
    <w:multiLevelType w:val="hybridMultilevel"/>
    <w:tmpl w:val="66AA19C8"/>
    <w:lvl w:ilvl="0" w:tplc="54D297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A80118"/>
    <w:multiLevelType w:val="hybridMultilevel"/>
    <w:tmpl w:val="8B0A7460"/>
    <w:lvl w:ilvl="0" w:tplc="C71633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0AD7"/>
    <w:rsid w:val="00003CFB"/>
    <w:rsid w:val="0002574D"/>
    <w:rsid w:val="00461E71"/>
    <w:rsid w:val="004C0AD7"/>
    <w:rsid w:val="007D508E"/>
    <w:rsid w:val="007E2923"/>
    <w:rsid w:val="00894D58"/>
    <w:rsid w:val="00945FD2"/>
    <w:rsid w:val="00A501B6"/>
    <w:rsid w:val="00A951BA"/>
    <w:rsid w:val="00B62D45"/>
    <w:rsid w:val="00BB431A"/>
    <w:rsid w:val="00F8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A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92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03CFB"/>
  </w:style>
  <w:style w:type="character" w:customStyle="1" w:styleId="hps">
    <w:name w:val="hps"/>
    <w:basedOn w:val="DefaultParagraphFont"/>
    <w:rsid w:val="00945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natasa.vukelic</dc:creator>
  <cp:lastModifiedBy>natasa.vukelic</cp:lastModifiedBy>
  <cp:revision>2</cp:revision>
  <dcterms:created xsi:type="dcterms:W3CDTF">2015-01-22T07:49:00Z</dcterms:created>
  <dcterms:modified xsi:type="dcterms:W3CDTF">2015-01-22T07:49:00Z</dcterms:modified>
</cp:coreProperties>
</file>