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424"/>
        <w:gridCol w:w="284"/>
        <w:gridCol w:w="709"/>
        <w:gridCol w:w="425"/>
        <w:gridCol w:w="567"/>
        <w:gridCol w:w="734"/>
        <w:gridCol w:w="1109"/>
        <w:gridCol w:w="1276"/>
        <w:gridCol w:w="142"/>
        <w:gridCol w:w="425"/>
        <w:gridCol w:w="709"/>
        <w:gridCol w:w="567"/>
        <w:gridCol w:w="583"/>
      </w:tblGrid>
      <w:tr w:rsidR="009E2BF4" w:rsidRPr="00F93AFF" w:rsidTr="00F97039">
        <w:trPr>
          <w:trHeight w:val="420"/>
        </w:trPr>
        <w:tc>
          <w:tcPr>
            <w:tcW w:w="1668" w:type="dxa"/>
            <w:gridSpan w:val="2"/>
            <w:shd w:val="clear" w:color="auto" w:fill="C2D69B"/>
            <w:vAlign w:val="center"/>
          </w:tcPr>
          <w:p w:rsidR="009E2BF4" w:rsidRPr="00F93AFF" w:rsidRDefault="009E2BF4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Course:</w:t>
            </w:r>
          </w:p>
        </w:tc>
        <w:tc>
          <w:tcPr>
            <w:tcW w:w="7954" w:type="dxa"/>
            <w:gridSpan w:val="13"/>
            <w:vMerge w:val="restart"/>
            <w:vAlign w:val="center"/>
          </w:tcPr>
          <w:p w:rsidR="009E2BF4" w:rsidRPr="00F93AFF" w:rsidRDefault="00010C66" w:rsidP="003636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NATIONAL GASTRONOMY</w:t>
            </w:r>
          </w:p>
        </w:tc>
      </w:tr>
      <w:tr w:rsidR="009E2BF4" w:rsidRPr="00F93AFF" w:rsidTr="00F97039">
        <w:tc>
          <w:tcPr>
            <w:tcW w:w="1668" w:type="dxa"/>
            <w:gridSpan w:val="2"/>
            <w:vAlign w:val="center"/>
          </w:tcPr>
          <w:p w:rsidR="009E2BF4" w:rsidRPr="00F93AFF" w:rsidRDefault="009E2BF4" w:rsidP="00002E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Course id:</w:t>
            </w:r>
            <w:r w:rsidR="00B7131E" w:rsidRPr="00F93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02E41" w:rsidRPr="00F93AFF" w:rsidRDefault="00002E41" w:rsidP="00002E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7ОАТ6И0</w:t>
            </w:r>
            <w:r w:rsidR="00010C6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954" w:type="dxa"/>
            <w:gridSpan w:val="13"/>
            <w:vMerge/>
          </w:tcPr>
          <w:p w:rsidR="009E2BF4" w:rsidRPr="00F93AFF" w:rsidRDefault="009E2BF4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BF4" w:rsidRPr="00F93AFF" w:rsidTr="00F97039">
        <w:tc>
          <w:tcPr>
            <w:tcW w:w="1668" w:type="dxa"/>
            <w:gridSpan w:val="2"/>
            <w:vAlign w:val="center"/>
          </w:tcPr>
          <w:p w:rsidR="009E2BF4" w:rsidRPr="00F93AFF" w:rsidRDefault="009E2BF4" w:rsidP="00002E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Number of ECTS:</w:t>
            </w:r>
            <w:r w:rsidR="001401C6" w:rsidRPr="00F93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02E41" w:rsidRPr="00F93AF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954" w:type="dxa"/>
            <w:gridSpan w:val="13"/>
            <w:vMerge/>
          </w:tcPr>
          <w:p w:rsidR="009E2BF4" w:rsidRPr="00F93AFF" w:rsidRDefault="009E2BF4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1DF" w:rsidRPr="00F93AFF" w:rsidTr="00F97039">
        <w:tc>
          <w:tcPr>
            <w:tcW w:w="1668" w:type="dxa"/>
            <w:gridSpan w:val="2"/>
            <w:vAlign w:val="center"/>
          </w:tcPr>
          <w:p w:rsidR="002611DF" w:rsidRPr="00F93AFF" w:rsidRDefault="009E2BF4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Teacher:</w:t>
            </w:r>
          </w:p>
        </w:tc>
        <w:tc>
          <w:tcPr>
            <w:tcW w:w="7954" w:type="dxa"/>
            <w:gridSpan w:val="13"/>
          </w:tcPr>
          <w:p w:rsidR="002611DF" w:rsidRPr="00F93AFF" w:rsidRDefault="00002E41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Jovanka V. Popov Raljić</w:t>
            </w:r>
          </w:p>
        </w:tc>
      </w:tr>
      <w:tr w:rsidR="00DF0ABC" w:rsidRPr="00F93AFF" w:rsidTr="00F97039"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F93AFF" w:rsidRDefault="002611DF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Course s</w:t>
            </w:r>
            <w:r w:rsidR="00AE67EE" w:rsidRPr="00F93AFF">
              <w:rPr>
                <w:rFonts w:ascii="Times New Roman" w:hAnsi="Times New Roman"/>
                <w:sz w:val="16"/>
                <w:szCs w:val="16"/>
              </w:rPr>
              <w:t>tatus</w:t>
            </w:r>
          </w:p>
        </w:tc>
        <w:tc>
          <w:tcPr>
            <w:tcW w:w="7954" w:type="dxa"/>
            <w:gridSpan w:val="13"/>
            <w:tcBorders>
              <w:bottom w:val="single" w:sz="4" w:space="0" w:color="auto"/>
            </w:tcBorders>
          </w:tcPr>
          <w:p w:rsidR="00DF0ABC" w:rsidRPr="00F93AFF" w:rsidRDefault="00002E41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Elective</w:t>
            </w:r>
          </w:p>
        </w:tc>
      </w:tr>
      <w:tr w:rsidR="009E2BF4" w:rsidRPr="00F93AFF">
        <w:trPr>
          <w:trHeight w:val="227"/>
        </w:trPr>
        <w:tc>
          <w:tcPr>
            <w:tcW w:w="9622" w:type="dxa"/>
            <w:gridSpan w:val="15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E2BF4" w:rsidRPr="00F93AFF" w:rsidRDefault="009E2BF4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Number of active teaching classes (weekly)</w:t>
            </w:r>
          </w:p>
        </w:tc>
      </w:tr>
      <w:tr w:rsidR="009E2BF4" w:rsidRPr="00F93AFF">
        <w:trPr>
          <w:trHeight w:val="227"/>
        </w:trPr>
        <w:tc>
          <w:tcPr>
            <w:tcW w:w="20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F93AFF" w:rsidRDefault="009E2BF4" w:rsidP="00002E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Lectures:</w:t>
            </w:r>
            <w:r w:rsidR="00356B1F" w:rsidRPr="00F93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02E41" w:rsidRPr="00F93A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F93AFF" w:rsidRDefault="009E2BF4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Practical classes:</w:t>
            </w:r>
            <w:r w:rsidR="00356B1F" w:rsidRPr="00F93AFF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F93AFF" w:rsidRDefault="009E2BF4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F93AFF" w:rsidRDefault="009E2BF4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F93AFF" w:rsidRDefault="009E2BF4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Other classes:</w:t>
            </w:r>
          </w:p>
        </w:tc>
      </w:tr>
      <w:tr w:rsidR="009E2BF4" w:rsidRPr="00F93AFF">
        <w:tc>
          <w:tcPr>
            <w:tcW w:w="2092" w:type="dxa"/>
            <w:gridSpan w:val="3"/>
            <w:shd w:val="clear" w:color="auto" w:fill="C2D69B"/>
            <w:vAlign w:val="center"/>
          </w:tcPr>
          <w:p w:rsidR="009E2BF4" w:rsidRPr="00F93AFF" w:rsidRDefault="009E2BF4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2"/>
            <w:shd w:val="clear" w:color="auto" w:fill="C2D69B"/>
            <w:vAlign w:val="center"/>
          </w:tcPr>
          <w:p w:rsidR="00B7131E" w:rsidRPr="00F93AFF" w:rsidRDefault="009E2BF4" w:rsidP="00B713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None</w:t>
            </w:r>
          </w:p>
        </w:tc>
      </w:tr>
      <w:tr w:rsidR="005E42D1" w:rsidRPr="00F93AFF">
        <w:tc>
          <w:tcPr>
            <w:tcW w:w="9622" w:type="dxa"/>
            <w:gridSpan w:val="15"/>
          </w:tcPr>
          <w:p w:rsidR="005E42D1" w:rsidRPr="00F93AFF" w:rsidRDefault="005E42D1" w:rsidP="003636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Educational goal</w:t>
            </w:r>
          </w:p>
          <w:p w:rsidR="005E42D1" w:rsidRPr="00F93AFF" w:rsidRDefault="00010C66" w:rsidP="00010C6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10C66">
              <w:rPr>
                <w:rFonts w:ascii="Times New Roman" w:hAnsi="Times New Roman" w:cs="Times New Roman"/>
                <w:sz w:val="16"/>
                <w:szCs w:val="16"/>
              </w:rPr>
              <w:t>The subject should enable the student to acquire knowledge about the basic meaning of the term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C66">
              <w:rPr>
                <w:rFonts w:ascii="Times New Roman" w:hAnsi="Times New Roman" w:cs="Times New Roman"/>
                <w:sz w:val="16"/>
                <w:szCs w:val="16"/>
              </w:rPr>
              <w:t>gastronomy, with consideration of the advantages and disadvantages of traditional cuisine and preparation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C66">
              <w:rPr>
                <w:rFonts w:ascii="Times New Roman" w:hAnsi="Times New Roman" w:cs="Times New Roman"/>
                <w:sz w:val="16"/>
                <w:szCs w:val="16"/>
              </w:rPr>
              <w:t>food in relation to the national preparation of basic foods. Students will gain new knowledge about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C66">
              <w:rPr>
                <w:rFonts w:ascii="Times New Roman" w:hAnsi="Times New Roman" w:cs="Times New Roman"/>
                <w:sz w:val="16"/>
                <w:szCs w:val="16"/>
              </w:rPr>
              <w:t>culinary, health and sensory properties of foods / food prepared in</w:t>
            </w:r>
            <w:r w:rsidR="00B36A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Italy, Greece, Austria, Holland, France, Hungary, Spain and T</w:t>
            </w:r>
            <w:r w:rsidR="00B36A2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ailand. </w:t>
            </w:r>
          </w:p>
        </w:tc>
      </w:tr>
      <w:tr w:rsidR="005E42D1" w:rsidRPr="00F93AFF">
        <w:tc>
          <w:tcPr>
            <w:tcW w:w="9622" w:type="dxa"/>
            <w:gridSpan w:val="15"/>
          </w:tcPr>
          <w:p w:rsidR="005E42D1" w:rsidRPr="00F93AFF" w:rsidRDefault="005E42D1" w:rsidP="003636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Educational outcomes</w:t>
            </w:r>
          </w:p>
          <w:p w:rsidR="005E42D1" w:rsidRPr="00010C66" w:rsidRDefault="00010C66" w:rsidP="00010C6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10C66">
              <w:rPr>
                <w:rFonts w:ascii="Times New Roman" w:hAnsi="Times New Roman" w:cs="Times New Roman"/>
                <w:sz w:val="16"/>
                <w:szCs w:val="16"/>
              </w:rPr>
              <w:t>At the end of the module the student should demonstrate knowledge in the field of gastronomy, as well 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C66">
              <w:rPr>
                <w:rFonts w:ascii="Times New Roman" w:hAnsi="Times New Roman" w:cs="Times New Roman"/>
                <w:sz w:val="16"/>
                <w:szCs w:val="16"/>
              </w:rPr>
              <w:t>knowledge of the advantages and disadvantages of the preparation and consumption of specific life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C66">
              <w:rPr>
                <w:rFonts w:ascii="Times New Roman" w:hAnsi="Times New Roman" w:cs="Times New Roman"/>
                <w:sz w:val="16"/>
                <w:szCs w:val="16"/>
              </w:rPr>
              <w:t>foods, with the aim of preparing the national food / meals, appropriate quality properties.</w:t>
            </w:r>
          </w:p>
        </w:tc>
      </w:tr>
      <w:tr w:rsidR="005E42D1" w:rsidRPr="00F93AFF">
        <w:tc>
          <w:tcPr>
            <w:tcW w:w="9622" w:type="dxa"/>
            <w:gridSpan w:val="15"/>
          </w:tcPr>
          <w:p w:rsidR="005E42D1" w:rsidRPr="00F93AFF" w:rsidRDefault="005E42D1" w:rsidP="003636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Course content</w:t>
            </w:r>
          </w:p>
          <w:p w:rsidR="00B7131E" w:rsidRPr="00F93AFF" w:rsidRDefault="00071938" w:rsidP="00B7131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93AFF">
              <w:rPr>
                <w:rFonts w:ascii="Times New Roman" w:hAnsi="Times New Roman"/>
                <w:i/>
                <w:sz w:val="16"/>
                <w:szCs w:val="16"/>
              </w:rPr>
              <w:t>Theoretical classes:</w:t>
            </w:r>
          </w:p>
          <w:p w:rsidR="00010C66" w:rsidRPr="00010C66" w:rsidRDefault="00010C66" w:rsidP="00010C6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>The concept and role of gastronomy. The basic components used in the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preparation of food / meals in </w:t>
            </w: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>Austria, Italy, Greece, Holland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 Thailand, France, Hungary and</w:t>
            </w:r>
            <w:r w:rsidR="00B36A2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Spain</w:t>
            </w: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Pointing out</w:t>
            </w: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 xml:space="preserve"> on Greek cuisine, then and now, in terms of their basic</w:t>
            </w:r>
          </w:p>
          <w:p w:rsidR="00010C66" w:rsidRPr="00010C66" w:rsidRDefault="00010C66" w:rsidP="00010C6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>food.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E</w:t>
            </w: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>dible properti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es of quality dishes / goulash,</w:t>
            </w:r>
            <w:r w:rsidR="00B36A2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 xml:space="preserve">prepared in Hungarian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way</w:t>
            </w: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Basic</w:t>
            </w: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 xml:space="preserve"> properties of spices -</w:t>
            </w:r>
          </w:p>
          <w:p w:rsidR="00010C66" w:rsidRPr="00010C66" w:rsidRDefault="00010C66" w:rsidP="00010C6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 xml:space="preserve">oregano, rosemary, basil,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used in the national gastronomy</w:t>
            </w: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Greece cu</w:t>
            </w:r>
            <w:r w:rsidR="00B36A27">
              <w:rPr>
                <w:rFonts w:ascii="Times New Roman" w:hAnsi="Times New Roman"/>
                <w:i/>
                <w:sz w:val="16"/>
                <w:szCs w:val="16"/>
              </w:rPr>
              <w:t>isi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ne</w:t>
            </w:r>
            <w:r w:rsidR="00B36A2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 xml:space="preserve">emphasis on feta cheese and </w:t>
            </w:r>
            <w:r w:rsidR="00B36A27">
              <w:rPr>
                <w:rFonts w:ascii="Times New Roman" w:hAnsi="Times New Roman"/>
                <w:i/>
                <w:sz w:val="16"/>
                <w:szCs w:val="16"/>
              </w:rPr>
              <w:t>olives</w:t>
            </w: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="00B36A27">
              <w:rPr>
                <w:rFonts w:ascii="Times New Roman" w:hAnsi="Times New Roman"/>
                <w:i/>
                <w:sz w:val="16"/>
                <w:szCs w:val="16"/>
              </w:rPr>
              <w:t xml:space="preserve"> Spanish</w:t>
            </w: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B36A27">
              <w:rPr>
                <w:rFonts w:ascii="Times New Roman" w:hAnsi="Times New Roman"/>
                <w:i/>
                <w:sz w:val="16"/>
                <w:szCs w:val="16"/>
              </w:rPr>
              <w:t xml:space="preserve">cuisine </w:t>
            </w: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>-gastronomy and Mediterranean food.</w:t>
            </w:r>
          </w:p>
          <w:p w:rsidR="00B36A27" w:rsidRDefault="00010C66" w:rsidP="00010C6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 xml:space="preserve">Dutch gastronomy and preparing a variety of foods based on </w:t>
            </w:r>
            <w:r w:rsidR="00B36A27">
              <w:rPr>
                <w:rFonts w:ascii="Times New Roman" w:hAnsi="Times New Roman"/>
                <w:i/>
                <w:sz w:val="16"/>
                <w:szCs w:val="16"/>
              </w:rPr>
              <w:t>pasta</w:t>
            </w: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="00B36A27">
              <w:rPr>
                <w:rFonts w:ascii="Times New Roman" w:hAnsi="Times New Roman"/>
                <w:i/>
                <w:sz w:val="16"/>
                <w:szCs w:val="16"/>
              </w:rPr>
              <w:t xml:space="preserve"> Italian gastronomic </w:t>
            </w:r>
            <w:r w:rsidRPr="00010C66">
              <w:rPr>
                <w:rFonts w:ascii="Times New Roman" w:hAnsi="Times New Roman"/>
                <w:i/>
                <w:sz w:val="16"/>
                <w:szCs w:val="16"/>
              </w:rPr>
              <w:t>preparation and quality of dishes based on spaghetti.</w:t>
            </w:r>
          </w:p>
          <w:p w:rsidR="008E05E9" w:rsidRPr="00F93AFF" w:rsidRDefault="008E05E9" w:rsidP="00010C6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93AFF">
              <w:rPr>
                <w:rFonts w:ascii="Times New Roman" w:hAnsi="Times New Roman"/>
                <w:i/>
                <w:sz w:val="16"/>
                <w:szCs w:val="16"/>
              </w:rPr>
              <w:t>Practical classes:</w:t>
            </w:r>
          </w:p>
          <w:p w:rsidR="005E42D1" w:rsidRPr="00F93AFF" w:rsidRDefault="00B36A27" w:rsidP="00B36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A27">
              <w:rPr>
                <w:rFonts w:ascii="Times New Roman" w:hAnsi="Times New Roman"/>
                <w:sz w:val="16"/>
                <w:szCs w:val="16"/>
              </w:rPr>
              <w:t>Practical classes would encompass a comparative prepa</w:t>
            </w:r>
            <w:r>
              <w:rPr>
                <w:rFonts w:ascii="Times New Roman" w:hAnsi="Times New Roman"/>
                <w:sz w:val="16"/>
                <w:szCs w:val="16"/>
              </w:rPr>
              <w:t>ration, scientific research and f</w:t>
            </w:r>
            <w:r w:rsidRPr="00B36A27">
              <w:rPr>
                <w:rFonts w:ascii="Times New Roman" w:hAnsi="Times New Roman"/>
                <w:sz w:val="16"/>
                <w:szCs w:val="16"/>
              </w:rPr>
              <w:t>inding information about the history of the development of gastro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nomy in Austria, Italy, Greece, </w:t>
            </w:r>
            <w:r w:rsidRPr="00B36A27">
              <w:rPr>
                <w:rFonts w:ascii="Times New Roman" w:hAnsi="Times New Roman"/>
                <w:sz w:val="16"/>
                <w:szCs w:val="16"/>
              </w:rPr>
              <w:t>Netherlands, Thailand, France, Hungary and Spain.</w:t>
            </w:r>
          </w:p>
        </w:tc>
      </w:tr>
      <w:tr w:rsidR="005E42D1" w:rsidRPr="00F93AFF">
        <w:tc>
          <w:tcPr>
            <w:tcW w:w="9622" w:type="dxa"/>
            <w:gridSpan w:val="15"/>
            <w:tcBorders>
              <w:bottom w:val="single" w:sz="4" w:space="0" w:color="auto"/>
            </w:tcBorders>
          </w:tcPr>
          <w:p w:rsidR="005E42D1" w:rsidRPr="00F93AFF" w:rsidRDefault="005E42D1" w:rsidP="003636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Teaching methods</w:t>
            </w:r>
          </w:p>
          <w:p w:rsidR="005E42D1" w:rsidRPr="004F5E10" w:rsidRDefault="004F5E10" w:rsidP="00657C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5E10">
              <w:rPr>
                <w:rFonts w:ascii="Times New Roman" w:hAnsi="Times New Roman"/>
                <w:sz w:val="16"/>
                <w:szCs w:val="16"/>
              </w:rPr>
              <w:t>Oral presentation, conversation, lectures with the use of computers (video screen)</w:t>
            </w:r>
          </w:p>
        </w:tc>
      </w:tr>
      <w:tr w:rsidR="005E42D1" w:rsidRPr="00F93AFF">
        <w:tc>
          <w:tcPr>
            <w:tcW w:w="9622" w:type="dxa"/>
            <w:gridSpan w:val="15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E42D1" w:rsidRPr="00F93AFF" w:rsidRDefault="005E42D1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Knowledge evaluation (maximum 100 points)</w:t>
            </w:r>
          </w:p>
        </w:tc>
      </w:tr>
      <w:tr w:rsidR="005E42D1" w:rsidRPr="00F93AFF">
        <w:tc>
          <w:tcPr>
            <w:tcW w:w="2376" w:type="dxa"/>
            <w:gridSpan w:val="4"/>
            <w:shd w:val="clear" w:color="auto" w:fill="auto"/>
            <w:vAlign w:val="center"/>
          </w:tcPr>
          <w:p w:rsidR="005E42D1" w:rsidRPr="00F93AFF" w:rsidRDefault="005E42D1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F93AFF" w:rsidRDefault="005E42D1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F93AF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F93AFF" w:rsidRDefault="00D02E1F" w:rsidP="00657C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F93AF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5E42D1" w:rsidRPr="00F93AF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Points</w:t>
            </w:r>
          </w:p>
        </w:tc>
      </w:tr>
      <w:tr w:rsidR="005E42D1" w:rsidRPr="00F93AFF">
        <w:tc>
          <w:tcPr>
            <w:tcW w:w="2376" w:type="dxa"/>
            <w:gridSpan w:val="4"/>
            <w:shd w:val="clear" w:color="auto" w:fill="auto"/>
            <w:vAlign w:val="center"/>
          </w:tcPr>
          <w:p w:rsidR="005E42D1" w:rsidRPr="00F93AFF" w:rsidRDefault="005E42D1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F93AF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F93AF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0 - 5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F93AF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F93AFF" w:rsidRDefault="005E42D1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5E42D1" w:rsidRPr="00F93AF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30 - 45</w:t>
            </w:r>
          </w:p>
        </w:tc>
      </w:tr>
      <w:tr w:rsidR="00D02E1F" w:rsidRPr="00F93AFF">
        <w:tc>
          <w:tcPr>
            <w:tcW w:w="2376" w:type="dxa"/>
            <w:gridSpan w:val="4"/>
            <w:shd w:val="clear" w:color="auto" w:fill="auto"/>
            <w:vAlign w:val="center"/>
          </w:tcPr>
          <w:p w:rsidR="00D02E1F" w:rsidRPr="00F93AFF" w:rsidRDefault="00D02E1F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Test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2E1F" w:rsidRPr="00F93AF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F93AF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4811" w:type="dxa"/>
            <w:gridSpan w:val="7"/>
            <w:vMerge w:val="restart"/>
            <w:shd w:val="clear" w:color="auto" w:fill="auto"/>
            <w:vAlign w:val="center"/>
          </w:tcPr>
          <w:p w:rsidR="00D02E1F" w:rsidRPr="00F93AF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E1F" w:rsidRPr="00F93AFF">
        <w:tc>
          <w:tcPr>
            <w:tcW w:w="2376" w:type="dxa"/>
            <w:gridSpan w:val="4"/>
            <w:shd w:val="clear" w:color="auto" w:fill="auto"/>
            <w:vAlign w:val="center"/>
          </w:tcPr>
          <w:p w:rsidR="00D02E1F" w:rsidRPr="00F93AFF" w:rsidRDefault="00D02E1F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2E1F" w:rsidRPr="00F93AF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F93AF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0 - 5</w:t>
            </w:r>
          </w:p>
        </w:tc>
        <w:tc>
          <w:tcPr>
            <w:tcW w:w="4811" w:type="dxa"/>
            <w:gridSpan w:val="7"/>
            <w:vMerge/>
            <w:shd w:val="clear" w:color="auto" w:fill="auto"/>
            <w:vAlign w:val="center"/>
          </w:tcPr>
          <w:p w:rsidR="00D02E1F" w:rsidRPr="00F93AF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E1F" w:rsidRPr="00F93AFF"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F93AFF" w:rsidRDefault="00D02E1F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F93AF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F93AF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F93AF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E1F" w:rsidRPr="00F93AFF">
        <w:tc>
          <w:tcPr>
            <w:tcW w:w="9622" w:type="dxa"/>
            <w:gridSpan w:val="15"/>
            <w:shd w:val="clear" w:color="auto" w:fill="C2D69B"/>
            <w:vAlign w:val="center"/>
          </w:tcPr>
          <w:p w:rsidR="00D02E1F" w:rsidRPr="00F93AF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 xml:space="preserve">Literature </w:t>
            </w:r>
          </w:p>
        </w:tc>
      </w:tr>
      <w:tr w:rsidR="005E42D1" w:rsidRPr="00F93AFF" w:rsidTr="002C71A8">
        <w:tc>
          <w:tcPr>
            <w:tcW w:w="675" w:type="dxa"/>
            <w:vAlign w:val="center"/>
          </w:tcPr>
          <w:p w:rsidR="005E42D1" w:rsidRPr="00F93AF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Ord.</w:t>
            </w:r>
          </w:p>
        </w:tc>
        <w:tc>
          <w:tcPr>
            <w:tcW w:w="2410" w:type="dxa"/>
            <w:gridSpan w:val="4"/>
            <w:vAlign w:val="center"/>
          </w:tcPr>
          <w:p w:rsidR="005E42D1" w:rsidRPr="00F93AF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Author</w:t>
            </w:r>
          </w:p>
        </w:tc>
        <w:tc>
          <w:tcPr>
            <w:tcW w:w="4111" w:type="dxa"/>
            <w:gridSpan w:val="5"/>
            <w:vAlign w:val="center"/>
          </w:tcPr>
          <w:p w:rsidR="005E42D1" w:rsidRPr="00F93AF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Title</w:t>
            </w:r>
          </w:p>
        </w:tc>
        <w:tc>
          <w:tcPr>
            <w:tcW w:w="1843" w:type="dxa"/>
            <w:gridSpan w:val="4"/>
            <w:vAlign w:val="center"/>
          </w:tcPr>
          <w:p w:rsidR="005E42D1" w:rsidRPr="00F93AF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Publisher</w:t>
            </w:r>
          </w:p>
        </w:tc>
        <w:tc>
          <w:tcPr>
            <w:tcW w:w="583" w:type="dxa"/>
            <w:vAlign w:val="center"/>
          </w:tcPr>
          <w:p w:rsidR="005E42D1" w:rsidRPr="00F93AFF" w:rsidRDefault="00D02E1F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Year</w:t>
            </w:r>
          </w:p>
        </w:tc>
      </w:tr>
      <w:tr w:rsidR="00657C0E" w:rsidRPr="00F93AFF" w:rsidTr="005150F8">
        <w:tc>
          <w:tcPr>
            <w:tcW w:w="675" w:type="dxa"/>
            <w:vAlign w:val="center"/>
          </w:tcPr>
          <w:p w:rsidR="00657C0E" w:rsidRPr="00F93AFF" w:rsidRDefault="00657C0E" w:rsidP="003636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7" w:type="dxa"/>
            <w:gridSpan w:val="14"/>
            <w:vAlign w:val="center"/>
          </w:tcPr>
          <w:p w:rsidR="00657C0E" w:rsidRPr="00F93AFF" w:rsidRDefault="001603DA" w:rsidP="00657C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Popov-Raljić Jovanka, 2008. Nutrition, Faculty of Science, Department of Geography, Tourism and Hotel Management, Script, Novi Sad.</w:t>
            </w:r>
          </w:p>
        </w:tc>
      </w:tr>
      <w:tr w:rsidR="00657C0E" w:rsidRPr="00F93AFF" w:rsidTr="00567CC3">
        <w:tc>
          <w:tcPr>
            <w:tcW w:w="675" w:type="dxa"/>
            <w:vAlign w:val="center"/>
          </w:tcPr>
          <w:p w:rsidR="00657C0E" w:rsidRPr="00F93AFF" w:rsidRDefault="00657C0E" w:rsidP="00F970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8947" w:type="dxa"/>
            <w:gridSpan w:val="14"/>
            <w:vAlign w:val="center"/>
          </w:tcPr>
          <w:p w:rsidR="00657C0E" w:rsidRPr="00F93AFF" w:rsidRDefault="001603DA" w:rsidP="00B36A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Popov-Raljić Jovanka, 1999.Tehnolo</w:t>
            </w:r>
            <w:r w:rsidR="00B36A27">
              <w:rPr>
                <w:rFonts w:ascii="Times New Roman" w:hAnsi="Times New Roman"/>
                <w:sz w:val="16"/>
                <w:szCs w:val="16"/>
              </w:rPr>
              <w:t>gy of</w:t>
            </w:r>
            <w:r w:rsidRPr="00F93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6A27">
              <w:rPr>
                <w:rFonts w:ascii="Times New Roman" w:hAnsi="Times New Roman"/>
                <w:sz w:val="16"/>
                <w:szCs w:val="16"/>
              </w:rPr>
              <w:t>preparing food</w:t>
            </w:r>
            <w:r w:rsidRPr="00F93AFF">
              <w:rPr>
                <w:rFonts w:ascii="Times New Roman" w:hAnsi="Times New Roman"/>
                <w:sz w:val="16"/>
                <w:szCs w:val="16"/>
              </w:rPr>
              <w:t>, Faculty of Technology, Novi Sad</w:t>
            </w:r>
          </w:p>
        </w:tc>
      </w:tr>
      <w:tr w:rsidR="001603DA" w:rsidRPr="00F93AFF" w:rsidTr="00567CC3">
        <w:tc>
          <w:tcPr>
            <w:tcW w:w="675" w:type="dxa"/>
            <w:vAlign w:val="center"/>
          </w:tcPr>
          <w:p w:rsidR="001603DA" w:rsidRPr="00F93AFF" w:rsidRDefault="001603DA" w:rsidP="00F970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8947" w:type="dxa"/>
            <w:gridSpan w:val="14"/>
            <w:vAlign w:val="center"/>
          </w:tcPr>
          <w:p w:rsidR="001603DA" w:rsidRPr="00F93AFF" w:rsidRDefault="001603DA" w:rsidP="00657C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R</w:t>
            </w:r>
            <w:r w:rsidR="00B36A27">
              <w:rPr>
                <w:rFonts w:ascii="Times New Roman" w:hAnsi="Times New Roman"/>
                <w:sz w:val="16"/>
                <w:szCs w:val="16"/>
              </w:rPr>
              <w:t xml:space="preserve">adovanovic, R., Popov-Raljić J </w:t>
            </w:r>
            <w:r w:rsidRPr="00F93AFF">
              <w:rPr>
                <w:rFonts w:ascii="Times New Roman" w:hAnsi="Times New Roman"/>
                <w:sz w:val="16"/>
                <w:szCs w:val="16"/>
              </w:rPr>
              <w:t>: Sensory analysis of foodstuffs, University of Belgrade, Belgrade-Novi Sad, 2000-2001</w:t>
            </w:r>
          </w:p>
        </w:tc>
      </w:tr>
      <w:tr w:rsidR="001603DA" w:rsidRPr="00F93AFF" w:rsidTr="00567CC3">
        <w:tc>
          <w:tcPr>
            <w:tcW w:w="675" w:type="dxa"/>
            <w:vAlign w:val="center"/>
          </w:tcPr>
          <w:p w:rsidR="001603DA" w:rsidRPr="00F93AFF" w:rsidRDefault="001603DA" w:rsidP="00F970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8947" w:type="dxa"/>
            <w:gridSpan w:val="14"/>
            <w:vAlign w:val="center"/>
          </w:tcPr>
          <w:p w:rsidR="001603DA" w:rsidRPr="00F93AFF" w:rsidRDefault="001603DA" w:rsidP="00657C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Grujic, R., N. Marjanovic, Popov Raljić-J .: Quality and analyzes of food - the second revised and amended edition, University of Banja Luka, Faculty of Technology, Banja Luka, 2007.</w:t>
            </w:r>
          </w:p>
        </w:tc>
      </w:tr>
      <w:tr w:rsidR="001603DA" w:rsidRPr="00F93AFF" w:rsidTr="00567CC3">
        <w:tc>
          <w:tcPr>
            <w:tcW w:w="675" w:type="dxa"/>
            <w:vAlign w:val="center"/>
          </w:tcPr>
          <w:p w:rsidR="001603DA" w:rsidRPr="00F93AFF" w:rsidRDefault="001603DA" w:rsidP="00F970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8947" w:type="dxa"/>
            <w:gridSpan w:val="14"/>
            <w:vAlign w:val="center"/>
          </w:tcPr>
          <w:p w:rsidR="001603DA" w:rsidRPr="00F93AFF" w:rsidRDefault="001603DA" w:rsidP="00B36A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Popov-Raljić, J., Blešić, I. 2012. Food safety - HACCP system in catering and hospitality, Faculty of Science, Department of Geography, Tourism and Hotel Management, Novi Sad.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6372"/>
        <w:gridCol w:w="1432"/>
      </w:tblGrid>
      <w:tr w:rsidR="001312B9" w:rsidRPr="00F93AFF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F93AF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36295" cy="782320"/>
                  <wp:effectExtent l="0" t="0" r="0" b="0"/>
                  <wp:docPr id="1" name="Picture 1" descr="Znak univerzit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F93AFF" w:rsidRDefault="001312B9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UNIVERSITY OF NOVI SAD</w:t>
            </w:r>
          </w:p>
          <w:p w:rsidR="001312B9" w:rsidRPr="00F93AFF" w:rsidRDefault="001312B9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2B9" w:rsidRPr="00F93AFF" w:rsidRDefault="001312B9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F93AFF" w:rsidRDefault="00657C0E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673735" cy="661670"/>
                  <wp:effectExtent l="19050" t="0" r="0" b="0"/>
                  <wp:docPr id="2" name="Picture 2" descr="Znak fakultet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F93AFF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F93AFF" w:rsidRDefault="001312B9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1312B9" w:rsidRPr="00F93AFF" w:rsidRDefault="001312B9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Study Programme Accreditation</w:t>
            </w:r>
          </w:p>
          <w:p w:rsidR="001312B9" w:rsidRPr="00F93AFF" w:rsidRDefault="001312B9" w:rsidP="00363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5B56" w:rsidRDefault="00C75B56" w:rsidP="00C75B56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UNDERGRADUATE ACADEMIC STUDIES</w:t>
            </w:r>
          </w:p>
          <w:p w:rsidR="001312B9" w:rsidRPr="00F93AFF" w:rsidRDefault="00C75B56" w:rsidP="00C75B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</w:rPr>
              <w:t>AGRICULTURAL TOURISM AND RURAL DEVELOPMENT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F93AFF" w:rsidRDefault="001312B9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2B9" w:rsidRPr="00F93AFF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F93AFF" w:rsidRDefault="001312B9" w:rsidP="00363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AFF">
              <w:rPr>
                <w:rFonts w:ascii="Times New Roman" w:hAnsi="Times New Roman"/>
                <w:sz w:val="16"/>
                <w:szCs w:val="16"/>
              </w:rPr>
              <w:t>Table 5.2 Course specification</w:t>
            </w:r>
          </w:p>
        </w:tc>
      </w:tr>
    </w:tbl>
    <w:p w:rsidR="00DF0ABC" w:rsidRPr="00F93AFF" w:rsidRDefault="00DF0ABC" w:rsidP="00B36A27">
      <w:pPr>
        <w:rPr>
          <w:rFonts w:ascii="Times New Roman" w:hAnsi="Times New Roman"/>
          <w:sz w:val="16"/>
          <w:szCs w:val="16"/>
        </w:rPr>
      </w:pPr>
    </w:p>
    <w:sectPr w:rsidR="00DF0ABC" w:rsidRPr="00F93AFF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ED0"/>
    <w:multiLevelType w:val="hybridMultilevel"/>
    <w:tmpl w:val="363E463C"/>
    <w:lvl w:ilvl="0" w:tplc="3702B94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859F7"/>
    <w:multiLevelType w:val="hybridMultilevel"/>
    <w:tmpl w:val="56046E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66BA1"/>
    <w:multiLevelType w:val="hybridMultilevel"/>
    <w:tmpl w:val="2BA83380"/>
    <w:lvl w:ilvl="0" w:tplc="44E4306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/>
  <w:rsids>
    <w:rsidRoot w:val="00255EDE"/>
    <w:rsid w:val="00002E41"/>
    <w:rsid w:val="00010C66"/>
    <w:rsid w:val="00071938"/>
    <w:rsid w:val="0008374A"/>
    <w:rsid w:val="000A4AD6"/>
    <w:rsid w:val="001312B9"/>
    <w:rsid w:val="001401C6"/>
    <w:rsid w:val="001603DA"/>
    <w:rsid w:val="001F34D7"/>
    <w:rsid w:val="002319BC"/>
    <w:rsid w:val="00246307"/>
    <w:rsid w:val="00255EDE"/>
    <w:rsid w:val="002611DF"/>
    <w:rsid w:val="002C71A8"/>
    <w:rsid w:val="002D4E2E"/>
    <w:rsid w:val="00322F84"/>
    <w:rsid w:val="003422ED"/>
    <w:rsid w:val="00356B1F"/>
    <w:rsid w:val="0036364D"/>
    <w:rsid w:val="00383F96"/>
    <w:rsid w:val="0045203E"/>
    <w:rsid w:val="004666C8"/>
    <w:rsid w:val="004C1CC6"/>
    <w:rsid w:val="004F5E10"/>
    <w:rsid w:val="00502608"/>
    <w:rsid w:val="00535E50"/>
    <w:rsid w:val="005A147A"/>
    <w:rsid w:val="005C4DCB"/>
    <w:rsid w:val="005E42D1"/>
    <w:rsid w:val="00657C0E"/>
    <w:rsid w:val="0081044F"/>
    <w:rsid w:val="00817C37"/>
    <w:rsid w:val="00861F70"/>
    <w:rsid w:val="008736D6"/>
    <w:rsid w:val="008E05E9"/>
    <w:rsid w:val="00927F2D"/>
    <w:rsid w:val="009444CE"/>
    <w:rsid w:val="009B28FB"/>
    <w:rsid w:val="009E2BF4"/>
    <w:rsid w:val="00A37C0D"/>
    <w:rsid w:val="00AE67EE"/>
    <w:rsid w:val="00B06955"/>
    <w:rsid w:val="00B36A27"/>
    <w:rsid w:val="00B7131E"/>
    <w:rsid w:val="00C13B5B"/>
    <w:rsid w:val="00C21CE9"/>
    <w:rsid w:val="00C75B56"/>
    <w:rsid w:val="00CC0E96"/>
    <w:rsid w:val="00CC7AA9"/>
    <w:rsid w:val="00CF7848"/>
    <w:rsid w:val="00D02E1F"/>
    <w:rsid w:val="00D21841"/>
    <w:rsid w:val="00D554D7"/>
    <w:rsid w:val="00D57E7D"/>
    <w:rsid w:val="00D829AD"/>
    <w:rsid w:val="00D94641"/>
    <w:rsid w:val="00DF0ABC"/>
    <w:rsid w:val="00ED464E"/>
    <w:rsid w:val="00F87FB0"/>
    <w:rsid w:val="00F93AFF"/>
    <w:rsid w:val="00F9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71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13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</vt:lpstr>
    </vt:vector>
  </TitlesOfParts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creator>dragana.krajinovic</dc:creator>
  <cp:lastModifiedBy>natasa.vukelic</cp:lastModifiedBy>
  <cp:revision>2</cp:revision>
  <dcterms:created xsi:type="dcterms:W3CDTF">2015-01-26T09:32:00Z</dcterms:created>
  <dcterms:modified xsi:type="dcterms:W3CDTF">2015-01-26T09:32:00Z</dcterms:modified>
</cp:coreProperties>
</file>