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and last name: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Mirela J. Tomaš Simin</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title: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Teaching Fellow</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of the institution where the teacher works full time and starting date:</w:t>
            </w:r>
          </w:p>
        </w:tc>
        <w:tc>
          <w:tcPr>
            <w:tcW w:w="4863" w:type="dxa"/>
            <w:gridSpan w:val="5"/>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 xml:space="preserve">University of Novi Sad; </w:t>
            </w:r>
            <w:r w:rsidRPr="004C1C77">
              <w:rPr>
                <w:rFonts w:ascii="Arial" w:eastAsia="Times New Roman" w:hAnsi="Arial" w:cs="Arial"/>
                <w:color w:val="000000"/>
                <w:sz w:val="14"/>
                <w:szCs w:val="14"/>
              </w:rPr>
              <w:t>Department of Agricultural Economics and Rural Sociology</w:t>
            </w:r>
          </w:p>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Since 2009</w:t>
            </w:r>
          </w:p>
        </w:tc>
      </w:tr>
      <w:tr w:rsidR="004C1C77" w:rsidRPr="004C1C77" w:rsidTr="003E5744">
        <w:tc>
          <w:tcPr>
            <w:tcW w:w="4713" w:type="dxa"/>
            <w:gridSpan w:val="8"/>
            <w:tcBorders>
              <w:bottom w:val="single" w:sz="4" w:space="0" w:color="auto"/>
            </w:tcBorders>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Scientific or art field:</w:t>
            </w:r>
          </w:p>
        </w:tc>
        <w:tc>
          <w:tcPr>
            <w:tcW w:w="4863"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carieer</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lang w:val="sr-Cyrl-CS"/>
              </w:rPr>
            </w:pPr>
          </w:p>
        </w:tc>
        <w:tc>
          <w:tcPr>
            <w:tcW w:w="1178"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Year</w:t>
            </w:r>
          </w:p>
        </w:tc>
        <w:tc>
          <w:tcPr>
            <w:tcW w:w="3596"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Institution</w:t>
            </w:r>
          </w:p>
        </w:tc>
        <w:tc>
          <w:tcPr>
            <w:tcW w:w="2835" w:type="dxa"/>
            <w:gridSpan w:val="2"/>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Field</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Academic title election: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2011</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r w:rsidRPr="004C1C77">
              <w:rPr>
                <w:rFonts w:ascii="Arial" w:eastAsia="Times New Roman" w:hAnsi="Arial" w:cs="Arial"/>
                <w:sz w:val="14"/>
                <w:szCs w:val="14"/>
              </w:rPr>
              <w:t>Economics</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PhD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Specialization: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Magister’s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2010</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Cs/>
                <w:sz w:val="14"/>
                <w:szCs w:val="14"/>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1967"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Bachelor's thesis</w:t>
            </w:r>
          </w:p>
        </w:tc>
        <w:tc>
          <w:tcPr>
            <w:tcW w:w="1178" w:type="dxa"/>
            <w:tcBorders>
              <w:bottom w:val="single" w:sz="4" w:space="0" w:color="auto"/>
            </w:tcBorders>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2008</w:t>
            </w:r>
          </w:p>
        </w:tc>
        <w:tc>
          <w:tcPr>
            <w:tcW w:w="3596" w:type="dxa"/>
            <w:gridSpan w:val="5"/>
            <w:tcBorders>
              <w:bottom w:val="single" w:sz="4" w:space="0" w:color="auto"/>
            </w:tcBorders>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Borders>
              <w:bottom w:val="single" w:sz="4" w:space="0" w:color="auto"/>
            </w:tcBorders>
          </w:tcPr>
          <w:p w:rsidR="004C1C77" w:rsidRPr="004C1C77" w:rsidRDefault="004C1C77" w:rsidP="004C1C77">
            <w:pPr>
              <w:spacing w:after="0"/>
              <w:ind w:right="-109"/>
              <w:jc w:val="left"/>
              <w:rPr>
                <w:rFonts w:ascii="Arial" w:eastAsia="Times New Roman" w:hAnsi="Arial" w:cs="Arial"/>
                <w:bCs/>
                <w:sz w:val="14"/>
                <w:szCs w:val="14"/>
                <w:lang w:val="sr-Cyrl-CS"/>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vAlign w:val="center"/>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List of courses being held by the teacher in the accredited study programmes</w:t>
            </w:r>
          </w:p>
        </w:tc>
      </w:tr>
      <w:tr w:rsidR="004C1C77" w:rsidRPr="004C1C77" w:rsidTr="003E5744">
        <w:tc>
          <w:tcPr>
            <w:tcW w:w="523" w:type="dxa"/>
            <w:gridSpan w:val="2"/>
            <w:shd w:val="clear" w:color="auto" w:fill="C2D69B"/>
            <w:vAlign w:val="center"/>
          </w:tcPr>
          <w:p w:rsidR="004C1C77" w:rsidRPr="004C1C77" w:rsidRDefault="004C1C77" w:rsidP="004C1C77">
            <w:pPr>
              <w:spacing w:after="0"/>
              <w:jc w:val="left"/>
              <w:rPr>
                <w:rFonts w:ascii="Arial" w:eastAsia="Times New Roman" w:hAnsi="Arial" w:cs="Arial"/>
                <w:sz w:val="14"/>
                <w:szCs w:val="14"/>
                <w:lang w:val="sr-Cyrl-CS"/>
              </w:rPr>
            </w:pPr>
          </w:p>
        </w:tc>
        <w:tc>
          <w:tcPr>
            <w:tcW w:w="779" w:type="dxa"/>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ID</w:t>
            </w:r>
          </w:p>
        </w:tc>
        <w:tc>
          <w:tcPr>
            <w:tcW w:w="3575" w:type="dxa"/>
            <w:gridSpan w:val="6"/>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Course name</w:t>
            </w:r>
          </w:p>
        </w:tc>
        <w:tc>
          <w:tcPr>
            <w:tcW w:w="3314" w:type="dxa"/>
            <w:gridSpan w:val="3"/>
            <w:shd w:val="clear" w:color="auto" w:fill="C2D69B"/>
            <w:vAlign w:val="center"/>
          </w:tcPr>
          <w:p w:rsidR="004C1C77" w:rsidRPr="004C1C77" w:rsidRDefault="004C1C77" w:rsidP="004C1C77">
            <w:pPr>
              <w:spacing w:after="0"/>
              <w:ind w:right="-138"/>
              <w:jc w:val="left"/>
              <w:rPr>
                <w:rFonts w:ascii="Arial" w:eastAsia="Times New Roman" w:hAnsi="Arial" w:cs="Arial"/>
                <w:sz w:val="14"/>
                <w:szCs w:val="14"/>
              </w:rPr>
            </w:pPr>
            <w:r w:rsidRPr="004C1C77">
              <w:rPr>
                <w:rFonts w:ascii="Arial" w:eastAsia="Times New Roman" w:hAnsi="Arial" w:cs="Arial"/>
                <w:sz w:val="14"/>
                <w:szCs w:val="14"/>
              </w:rPr>
              <w:t>Study programme name, study type</w:t>
            </w:r>
          </w:p>
        </w:tc>
        <w:tc>
          <w:tcPr>
            <w:tcW w:w="1385" w:type="dxa"/>
            <w:shd w:val="clear" w:color="auto" w:fill="C2D69B"/>
            <w:vAlign w:val="center"/>
          </w:tcPr>
          <w:p w:rsidR="004C1C77" w:rsidRPr="004C1C77" w:rsidRDefault="004C1C77" w:rsidP="004C1C77">
            <w:pPr>
              <w:spacing w:after="0"/>
              <w:ind w:right="-109"/>
              <w:jc w:val="left"/>
              <w:rPr>
                <w:rFonts w:ascii="Arial" w:eastAsia="Times New Roman" w:hAnsi="Arial" w:cs="Arial"/>
                <w:sz w:val="14"/>
                <w:szCs w:val="14"/>
              </w:rPr>
            </w:pPr>
            <w:r w:rsidRPr="004C1C77">
              <w:rPr>
                <w:rFonts w:ascii="Arial" w:eastAsia="Times New Roman" w:hAnsi="Arial" w:cs="Arial"/>
                <w:sz w:val="14"/>
                <w:szCs w:val="14"/>
              </w:rPr>
              <w:t>Number of active teaching classes</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1.</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lang w:val="en-GB"/>
              </w:rPr>
              <w:t>3ОАЕ1О04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2.</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7ОАТ1О04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vAlign w:val="center"/>
          </w:tcPr>
          <w:p w:rsidR="004C1C77" w:rsidRPr="004C1C77" w:rsidRDefault="004C1C77" w:rsidP="004C1C77">
            <w:pPr>
              <w:spacing w:after="0"/>
              <w:jc w:val="left"/>
              <w:rPr>
                <w:rFonts w:ascii="Arial" w:eastAsia="Times New Roman" w:hAnsi="Arial" w:cs="Arial"/>
                <w:sz w:val="14"/>
                <w:szCs w:val="14"/>
                <w:lang w:val="sr-Latn-CS"/>
              </w:rPr>
            </w:pP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3.</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ru-RU"/>
              </w:rPr>
            </w:pPr>
            <w:r w:rsidRPr="004C1C77">
              <w:rPr>
                <w:rFonts w:ascii="Arial" w:eastAsia="Times New Roman" w:hAnsi="Arial" w:cs="Arial"/>
                <w:sz w:val="14"/>
                <w:szCs w:val="14"/>
                <w:lang w:val="en-GB"/>
              </w:rPr>
              <w:t>3ОАЕ2О06</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Macroeconomics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lang w:val="sr-Cyrl-CS"/>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sr-Cyrl-CS"/>
              </w:rPr>
              <w:t>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7ОАТ2О06</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Macroeconomics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color w:val="000000"/>
                <w:sz w:val="14"/>
                <w:szCs w:val="14"/>
                <w:lang w:val="sr-Cyrl-CS"/>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7OАТ2О08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Rural Development</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6.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7ОАТ4О17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of Tourism and Rural Tourism</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3OST1O04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 xml:space="preserve">Animal Science (UAS) </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3ORT1O04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Crop Science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3ОHК1002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Horticulture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3ОFМ1О02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Phytomedicine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3ОVV1О02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Fruit Science and Viticulture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3ОАG1О02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color w:val="000000"/>
                <w:sz w:val="14"/>
                <w:szCs w:val="14"/>
              </w:rPr>
              <w:t xml:space="preserve">Agroecology and Environmental Protection </w:t>
            </w:r>
            <w:r w:rsidRPr="004C1C77">
              <w:rPr>
                <w:rFonts w:ascii="Arial" w:eastAsia="Times New Roman" w:hAnsi="Arial" w:cs="Arial"/>
                <w:sz w:val="14"/>
                <w:szCs w:val="14"/>
              </w:rPr>
              <w:t>(UAS)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3OOP1О05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3IVМ11О57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and Management in Veterinary Practice</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Veterinary Medicine (IAS)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3ОPА5I41</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Landscape Architecture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3ОАI5I38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Agro-Industrial Engineering</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3ОАЕ3I38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3ОАЕ5I40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7</w:t>
            </w:r>
            <w:r w:rsidRPr="004C1C77">
              <w:rPr>
                <w:rFonts w:ascii="Arial" w:eastAsia="Times New Roman" w:hAnsi="Arial" w:cs="Arial"/>
                <w:sz w:val="14"/>
                <w:szCs w:val="14"/>
                <w:lang w:val="sr-Cyrl-CS"/>
              </w:rPr>
              <w:t>О</w:t>
            </w:r>
            <w:r w:rsidRPr="004C1C77">
              <w:rPr>
                <w:rFonts w:ascii="Arial" w:eastAsia="Times New Roman" w:hAnsi="Arial" w:cs="Arial"/>
                <w:sz w:val="14"/>
                <w:szCs w:val="14"/>
              </w:rPr>
              <w:t>A</w:t>
            </w:r>
            <w:r w:rsidRPr="004C1C77">
              <w:rPr>
                <w:rFonts w:ascii="Arial" w:eastAsia="Times New Roman" w:hAnsi="Arial" w:cs="Arial"/>
                <w:sz w:val="14"/>
                <w:szCs w:val="14"/>
                <w:lang w:val="sr-Cyrl-CS"/>
              </w:rPr>
              <w:t>Т</w:t>
            </w:r>
            <w:r w:rsidRPr="004C1C77">
              <w:rPr>
                <w:rFonts w:ascii="Arial" w:eastAsia="Times New Roman" w:hAnsi="Arial" w:cs="Arial"/>
                <w:sz w:val="14"/>
                <w:szCs w:val="14"/>
              </w:rPr>
              <w:t>5I</w:t>
            </w:r>
            <w:r w:rsidRPr="004C1C77">
              <w:rPr>
                <w:rFonts w:ascii="Arial" w:eastAsia="Times New Roman" w:hAnsi="Arial" w:cs="Arial"/>
                <w:sz w:val="14"/>
                <w:szCs w:val="14"/>
                <w:lang w:val="sr-Cyrl-CS"/>
              </w:rPr>
              <w:t>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Rural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2МRR1I13</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w:t>
            </w:r>
            <w:r w:rsidRPr="004C1C77">
              <w:rPr>
                <w:rFonts w:ascii="Arial" w:eastAsia="Times New Roman" w:hAnsi="Arial" w:cs="Arial"/>
                <w:color w:val="000000"/>
                <w:sz w:val="14"/>
                <w:szCs w:val="14"/>
              </w:rPr>
              <w:t>RR</w:t>
            </w:r>
            <w:r w:rsidRPr="004C1C77">
              <w:rPr>
                <w:rFonts w:ascii="Arial" w:eastAsia="Times New Roman" w:hAnsi="Arial" w:cs="Arial"/>
                <w:color w:val="000000"/>
                <w:sz w:val="14"/>
                <w:szCs w:val="14"/>
                <w:lang w:val="en-GB"/>
              </w:rPr>
              <w:t>1I08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Business Ethics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24.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2МRR1I14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and Rural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2МRR1I12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3МОP1I10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 Aspects of Organic Production</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Methods of Scientific and Research Work</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Representative refferences (minimum 5, not more than 10)</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1.</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Njegovan, Z., Andrić Nataša,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Development of Agriculture as a Condition of Rural Development of the Republic of Serbia, International Scientific Symposium: „Management of Sustainable Rural Development“, May 14-15, Timisoara, 2009.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2.</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Maksimović, G., Radosavac Adriana: Development Tendencies os Agriculture of the Republic of Serbia, </w:t>
            </w:r>
            <w:r w:rsidRPr="004C1C77">
              <w:rPr>
                <w:rFonts w:ascii="Arial" w:eastAsia="Times New Roman" w:hAnsi="Arial" w:cs="Arial"/>
                <w:sz w:val="14"/>
                <w:szCs w:val="14"/>
                <w:lang w:val="sr-Latn-CS"/>
              </w:rPr>
              <w:t>Contemporary Agriculture, Faculty of Agriculture, Novi Sad,Vol</w:t>
            </w:r>
            <w:r w:rsidRPr="004C1C77">
              <w:rPr>
                <w:rFonts w:ascii="Arial" w:eastAsia="Times New Roman" w:hAnsi="Arial" w:cs="Arial"/>
                <w:sz w:val="14"/>
                <w:szCs w:val="14"/>
                <w:lang w:val="sr-Cyrl-CS"/>
              </w:rPr>
              <w:t xml:space="preserve">. 58, </w:t>
            </w:r>
            <w:r w:rsidRPr="004C1C77">
              <w:rPr>
                <w:rFonts w:ascii="Arial" w:eastAsia="Times New Roman" w:hAnsi="Arial" w:cs="Arial"/>
                <w:sz w:val="14"/>
                <w:szCs w:val="14"/>
                <w:lang w:val="sr-Latn-CS"/>
              </w:rPr>
              <w:t>No</w:t>
            </w:r>
            <w:r w:rsidRPr="004C1C77">
              <w:rPr>
                <w:rFonts w:ascii="Arial" w:eastAsia="Times New Roman" w:hAnsi="Arial" w:cs="Arial"/>
                <w:sz w:val="14"/>
                <w:szCs w:val="14"/>
                <w:lang w:val="sr-Cyrl-CS"/>
              </w:rPr>
              <w:t xml:space="preserve">. 1-2, 2009, </w:t>
            </w:r>
            <w:r w:rsidRPr="004C1C77">
              <w:rPr>
                <w:rFonts w:ascii="Arial" w:eastAsia="Times New Roman" w:hAnsi="Arial" w:cs="Arial"/>
                <w:sz w:val="14"/>
                <w:szCs w:val="14"/>
                <w:lang w:val="sr-Latn-CS"/>
              </w:rPr>
              <w:t>pp</w:t>
            </w:r>
            <w:r w:rsidRPr="004C1C77">
              <w:rPr>
                <w:rFonts w:ascii="Arial" w:eastAsia="Times New Roman" w:hAnsi="Arial" w:cs="Arial"/>
                <w:sz w:val="14"/>
                <w:szCs w:val="14"/>
                <w:lang w:val="sr-Cyrl-CS"/>
              </w:rPr>
              <w:t>. 128-136.</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3.</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Pejanović, R., Popović-Vranješ Anka, Maksimović, G., Tomaš Mirela, Petrović, D.: Agroeconomical analysis and organic agricultural production, Contemporary Agriculture, Faculty of Agriculture, Novi Sad, Vol. 58, No. 3-4, 2009, pp. 157-164.</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lastRenderedPageBreak/>
              <w:t>4.</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lang w:val="sr-Cyrl-CS"/>
              </w:rPr>
            </w:pPr>
            <w:r w:rsidRPr="004C1C77">
              <w:rPr>
                <w:rFonts w:ascii="Arial" w:eastAsia="Times New Roman" w:hAnsi="Arial" w:cs="Arial"/>
                <w:sz w:val="14"/>
                <w:szCs w:val="14"/>
                <w:lang w:val="sr-Cyrl-CS"/>
              </w:rPr>
              <w:t>Tomaš, Mirela, Pejanović, R., Popović-Vranješ, Anka, Maksimović, G.: Organska proizvodnja kao faktor ruralnog razvoja AP Vojvodine, Agroekonomika, Poljoprivredni fakultet, Novi Sad, br. 47-48, 2010, str. 67-79.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5.</w:t>
            </w:r>
          </w:p>
        </w:tc>
        <w:tc>
          <w:tcPr>
            <w:tcW w:w="9186" w:type="dxa"/>
            <w:gridSpan w:val="12"/>
          </w:tcPr>
          <w:p w:rsidR="004C1C77" w:rsidRPr="004C1C77" w:rsidRDefault="004C1C77" w:rsidP="004C1C77">
            <w:pPr>
              <w:suppressAutoHyphens/>
              <w:spacing w:after="0"/>
              <w:jc w:val="both"/>
              <w:rPr>
                <w:rFonts w:ascii="Arial" w:eastAsia="Times New Roman" w:hAnsi="Arial" w:cs="Arial"/>
                <w:spacing w:val="-3"/>
                <w:sz w:val="14"/>
                <w:szCs w:val="14"/>
                <w:lang w:val="sr-Cyrl-CS"/>
              </w:rPr>
            </w:pPr>
            <w:r w:rsidRPr="004C1C77">
              <w:rPr>
                <w:rFonts w:ascii="Arial" w:eastAsia="Times New Roman" w:hAnsi="Arial" w:cs="Arial"/>
                <w:b/>
                <w:sz w:val="14"/>
                <w:szCs w:val="14"/>
                <w:lang w:val="sr-Latn-CS"/>
              </w:rPr>
              <w:t xml:space="preserve">Tomaš, Mirela, </w:t>
            </w:r>
            <w:r w:rsidRPr="004C1C77">
              <w:rPr>
                <w:rFonts w:ascii="Arial" w:eastAsia="Times New Roman" w:hAnsi="Arial" w:cs="Arial"/>
                <w:sz w:val="14"/>
                <w:szCs w:val="14"/>
                <w:lang w:val="sr-Latn-CS"/>
              </w:rPr>
              <w:t>Pejanović, R., Glavaš- Trbić, Danica, Njegovan, Z.: Organska poljoprivreda u podunavskom regionu,Ekonomika poljoprivrede, specijalni broj, Međunarodni naučni skup „Sustainable Agriculture and Rural Development in Terms of the Republic of Serbia Strategic Goals Implementation within Danube Region, knjiga I, vol LVIII, Banja Vrdnik, 2011, str. 220 - 227.</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6.</w:t>
            </w:r>
          </w:p>
        </w:tc>
        <w:tc>
          <w:tcPr>
            <w:tcW w:w="9186" w:type="dxa"/>
            <w:gridSpan w:val="12"/>
          </w:tcPr>
          <w:p w:rsidR="004C1C77" w:rsidRPr="004C1C77" w:rsidRDefault="004C1C77" w:rsidP="004C1C77">
            <w:pPr>
              <w:spacing w:after="0"/>
              <w:jc w:val="both"/>
              <w:rPr>
                <w:rFonts w:ascii="Arial" w:eastAsia="Times New Roman" w:hAnsi="Arial" w:cs="Arial"/>
                <w:sz w:val="14"/>
                <w:szCs w:val="14"/>
              </w:rPr>
            </w:pPr>
            <w:r w:rsidRPr="004C1C77">
              <w:rPr>
                <w:rFonts w:ascii="Arial" w:eastAsia="Times New Roman" w:hAnsi="Arial" w:cs="Arial"/>
                <w:sz w:val="14"/>
                <w:szCs w:val="14"/>
                <w:lang w:val="sr-Latn-CS"/>
              </w:rPr>
              <w:t xml:space="preserve">Kosanović, Nada, </w:t>
            </w:r>
            <w:r w:rsidRPr="004C1C77">
              <w:rPr>
                <w:rFonts w:ascii="Arial" w:eastAsia="Times New Roman" w:hAnsi="Arial" w:cs="Arial"/>
                <w:b/>
                <w:sz w:val="14"/>
                <w:szCs w:val="14"/>
                <w:lang w:val="sr-Latn-CS"/>
              </w:rPr>
              <w:t>Tomaš, Mirela,</w:t>
            </w:r>
            <w:r w:rsidRPr="004C1C77">
              <w:rPr>
                <w:rFonts w:ascii="Arial" w:eastAsia="Times New Roman" w:hAnsi="Arial" w:cs="Arial"/>
                <w:sz w:val="14"/>
                <w:szCs w:val="14"/>
                <w:lang w:val="sr-Latn-CS"/>
              </w:rPr>
              <w:t xml:space="preserve"> Jelić, V., Popović – Vranješ, Anka: Integralni marketing plan u funkciji brendiranja poljoprivrednih proizvoda u lokalnoj zajednici, Ekonomika poljoprivrede, specijalni broj, Međunarodni naučni skup „Sustainable Agriculture and Rural Development in Terms of the Republic of Serbia Strategic Goals Implementation within Danube Region, knjiga I, vol LVIII, Banja Vrdnik, 2011, str. 141-148.</w:t>
            </w:r>
          </w:p>
        </w:tc>
      </w:tr>
      <w:tr w:rsidR="004C1C77" w:rsidRPr="004C1C77" w:rsidTr="003E5744">
        <w:tc>
          <w:tcPr>
            <w:tcW w:w="390" w:type="dxa"/>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7.</w:t>
            </w:r>
          </w:p>
        </w:tc>
        <w:tc>
          <w:tcPr>
            <w:tcW w:w="9186" w:type="dxa"/>
            <w:gridSpan w:val="12"/>
            <w:tcBorders>
              <w:bottom w:val="single" w:sz="4" w:space="0" w:color="auto"/>
            </w:tcBorders>
          </w:tcPr>
          <w:p w:rsidR="004C1C77" w:rsidRPr="004C1C77" w:rsidRDefault="004C1C77" w:rsidP="004C1C77">
            <w:pPr>
              <w:spacing w:after="0"/>
              <w:jc w:val="both"/>
              <w:rPr>
                <w:rFonts w:ascii="Arial" w:eastAsia="Times New Roman" w:hAnsi="Arial" w:cs="Arial"/>
                <w:sz w:val="14"/>
                <w:szCs w:val="14"/>
                <w:lang w:val="sr-Latn-CS"/>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Njegovan, Z.: Agribusiness of AP Vojvodina in the transition process and the economic crisis, monography „Agriculture in the light of the global economic crisis“, Biotechuncal Faculty, University of Montenegro, Podgorica, 2011, pp. 68-82.</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lang w:val="sr-Cyrl-CS"/>
              </w:rPr>
            </w:pPr>
            <w:r w:rsidRPr="004C1C77">
              <w:rPr>
                <w:rFonts w:ascii="Arial" w:eastAsia="Times New Roman" w:hAnsi="Arial" w:cs="Arial"/>
                <w:bCs/>
                <w:sz w:val="14"/>
                <w:szCs w:val="14"/>
              </w:rPr>
              <w:t>Summary data for the teacher's scientific or art and professional activity:</w:t>
            </w: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Latn-CS"/>
              </w:rPr>
            </w:pPr>
            <w:r w:rsidRPr="004C1C77">
              <w:rPr>
                <w:rFonts w:ascii="Arial" w:eastAsia="Times New Roman" w:hAnsi="Arial" w:cs="Arial"/>
                <w:sz w:val="14"/>
                <w:szCs w:val="14"/>
              </w:rPr>
              <w:t>Quotation total:</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Total ofSCI</w:t>
            </w:r>
            <w:r w:rsidRPr="004C1C77">
              <w:rPr>
                <w:rFonts w:ascii="Arial" w:eastAsia="Times New Roman" w:hAnsi="Arial" w:cs="Arial"/>
                <w:sz w:val="14"/>
                <w:szCs w:val="14"/>
                <w:lang w:val="sr-Cyrl-CS"/>
              </w:rPr>
              <w:t xml:space="preserve"> (</w:t>
            </w:r>
            <w:r w:rsidRPr="004C1C77">
              <w:rPr>
                <w:rFonts w:ascii="Arial" w:eastAsia="Times New Roman" w:hAnsi="Arial" w:cs="Arial"/>
                <w:sz w:val="14"/>
                <w:szCs w:val="14"/>
              </w:rPr>
              <w:t>SSCI</w:t>
            </w:r>
            <w:r w:rsidRPr="004C1C77">
              <w:rPr>
                <w:rFonts w:ascii="Arial" w:eastAsia="Times New Roman" w:hAnsi="Arial" w:cs="Arial"/>
                <w:sz w:val="14"/>
                <w:szCs w:val="14"/>
                <w:lang w:val="sr-Cyrl-CS"/>
              </w:rPr>
              <w:t>)</w:t>
            </w:r>
            <w:r w:rsidRPr="004C1C77">
              <w:rPr>
                <w:rFonts w:ascii="Arial" w:eastAsia="Times New Roman" w:hAnsi="Arial" w:cs="Arial"/>
                <w:sz w:val="14"/>
                <w:szCs w:val="14"/>
              </w:rPr>
              <w:t xml:space="preserve"> list papers:</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Current projects:</w:t>
            </w:r>
          </w:p>
        </w:tc>
        <w:tc>
          <w:tcPr>
            <w:tcW w:w="1939" w:type="dxa"/>
            <w:gridSpan w:val="3"/>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Domestic: 2</w:t>
            </w:r>
          </w:p>
        </w:tc>
        <w:tc>
          <w:tcPr>
            <w:tcW w:w="3507" w:type="dxa"/>
            <w:gridSpan w:val="3"/>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International: 2</w:t>
            </w:r>
          </w:p>
        </w:tc>
      </w:tr>
      <w:tr w:rsidR="004C1C77" w:rsidRPr="004C1C77" w:rsidTr="003E5744">
        <w:tc>
          <w:tcPr>
            <w:tcW w:w="1311" w:type="dxa"/>
            <w:gridSpan w:val="4"/>
            <w:vAlign w:val="center"/>
          </w:tcPr>
          <w:p w:rsidR="004C1C77" w:rsidRPr="004C1C77" w:rsidRDefault="004C1C77" w:rsidP="004C1C77">
            <w:pPr>
              <w:spacing w:after="0"/>
              <w:ind w:right="-90"/>
              <w:jc w:val="left"/>
              <w:rPr>
                <w:rFonts w:ascii="Arial" w:eastAsia="Times New Roman" w:hAnsi="Arial" w:cs="Arial"/>
                <w:sz w:val="14"/>
                <w:szCs w:val="14"/>
                <w:lang w:val="sr-Cyrl-CS"/>
              </w:rPr>
            </w:pPr>
            <w:r w:rsidRPr="004C1C77">
              <w:rPr>
                <w:rFonts w:ascii="Arial" w:eastAsia="Times New Roman" w:hAnsi="Arial" w:cs="Arial"/>
                <w:sz w:val="14"/>
                <w:szCs w:val="14"/>
              </w:rPr>
              <w:t>Specialization</w:t>
            </w:r>
          </w:p>
        </w:tc>
        <w:tc>
          <w:tcPr>
            <w:tcW w:w="8265" w:type="dxa"/>
            <w:gridSpan w:val="9"/>
          </w:tcPr>
          <w:p w:rsidR="004C1C77" w:rsidRPr="004C1C77" w:rsidRDefault="004C1C77" w:rsidP="004C1C77">
            <w:pPr>
              <w:spacing w:after="0"/>
              <w:ind w:right="-109"/>
              <w:jc w:val="both"/>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Germany: </w:t>
            </w:r>
            <w:r w:rsidRPr="004C1C77">
              <w:rPr>
                <w:rFonts w:ascii="Times New Roman" w:eastAsia="Times New Roman" w:hAnsi="Times New Roman" w:cs="Times New Roman"/>
                <w:sz w:val="14"/>
                <w:szCs w:val="14"/>
              </w:rPr>
              <w:t>DITSL Witzhenhausen and University of Kassel</w:t>
            </w:r>
            <w:r w:rsidRPr="004C1C77">
              <w:rPr>
                <w:rFonts w:ascii="Times New Roman" w:eastAsia="Times New Roman" w:hAnsi="Times New Roman" w:cs="Times New Roman"/>
                <w:sz w:val="14"/>
                <w:szCs w:val="14"/>
                <w:lang w:val="sr-Cyrl-CS"/>
              </w:rPr>
              <w:t xml:space="preserve">, 2010; Кини: </w:t>
            </w:r>
            <w:r w:rsidRPr="004C1C77">
              <w:rPr>
                <w:rFonts w:ascii="Times New Roman" w:eastAsia="Times New Roman" w:hAnsi="Times New Roman" w:cs="Times New Roman"/>
                <w:sz w:val="14"/>
                <w:szCs w:val="14"/>
              </w:rPr>
              <w:t>Suzhou University of Science and Technology</w:t>
            </w:r>
            <w:r w:rsidRPr="004C1C77">
              <w:rPr>
                <w:rFonts w:ascii="Times New Roman" w:eastAsia="Times New Roman" w:hAnsi="Times New Roman" w:cs="Times New Roman"/>
                <w:sz w:val="14"/>
                <w:szCs w:val="14"/>
                <w:lang w:val="sr-Cyrl-CS"/>
              </w:rPr>
              <w:t xml:space="preserve">, 2010.  </w:t>
            </w:r>
            <w:r w:rsidRPr="004C1C77">
              <w:rPr>
                <w:rFonts w:ascii="Times New Roman" w:eastAsia="Times New Roman" w:hAnsi="Times New Roman" w:cs="Times New Roman"/>
                <w:sz w:val="14"/>
                <w:szCs w:val="14"/>
              </w:rPr>
              <w:t>Bulgaria</w:t>
            </w:r>
            <w:r w:rsidRPr="004C1C77">
              <w:rPr>
                <w:rFonts w:ascii="Times New Roman" w:eastAsia="Times New Roman" w:hAnsi="Times New Roman" w:cs="Times New Roman"/>
                <w:sz w:val="14"/>
                <w:szCs w:val="14"/>
                <w:lang w:val="sr-Cyrl-CS"/>
              </w:rPr>
              <w:t xml:space="preserve">: </w:t>
            </w:r>
            <w:r w:rsidRPr="004C1C77">
              <w:rPr>
                <w:rFonts w:ascii="Times New Roman" w:eastAsia="Times New Roman" w:hAnsi="Times New Roman" w:cs="Times New Roman"/>
                <w:sz w:val="14"/>
                <w:szCs w:val="14"/>
              </w:rPr>
              <w:t>(University of National and World Economy), Sofia</w:t>
            </w:r>
            <w:r w:rsidRPr="004C1C77">
              <w:rPr>
                <w:rFonts w:ascii="Times New Roman" w:eastAsia="Times New Roman" w:hAnsi="Times New Roman" w:cs="Times New Roman"/>
                <w:sz w:val="14"/>
                <w:szCs w:val="14"/>
                <w:lang w:val="sr-Cyrl-CS"/>
              </w:rPr>
              <w:t xml:space="preserve"> 2011</w:t>
            </w:r>
          </w:p>
        </w:tc>
      </w:tr>
    </w:tbl>
    <w:p w:rsidR="007A479D" w:rsidRPr="007A479D" w:rsidRDefault="007A479D" w:rsidP="007A479D"/>
    <w:p w:rsidR="00474BCC" w:rsidRDefault="00474BCC"/>
    <w:sectPr w:rsidR="00474BCC" w:rsidSect="00474BC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A0" w:rsidRDefault="00F342A0" w:rsidP="001B06F0">
      <w:pPr>
        <w:spacing w:after="0"/>
      </w:pPr>
      <w:r>
        <w:separator/>
      </w:r>
    </w:p>
  </w:endnote>
  <w:endnote w:type="continuationSeparator" w:id="0">
    <w:p w:rsidR="00F342A0" w:rsidRDefault="00F342A0" w:rsidP="001B0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79" w:rsidRDefault="00204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79" w:rsidRDefault="00204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79" w:rsidRDefault="00204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A0" w:rsidRDefault="00F342A0" w:rsidP="001B06F0">
      <w:pPr>
        <w:spacing w:after="0"/>
      </w:pPr>
      <w:r>
        <w:separator/>
      </w:r>
    </w:p>
  </w:footnote>
  <w:footnote w:type="continuationSeparator" w:id="0">
    <w:p w:rsidR="00F342A0" w:rsidRDefault="00F342A0" w:rsidP="001B06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79" w:rsidRDefault="00204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F342A0"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F342A0"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F342A0" w:rsidP="00424DC2">
          <w:pPr>
            <w:spacing w:after="0"/>
            <w:jc w:val="center"/>
            <w:rPr>
              <w:rFonts w:ascii="Times New Roman" w:eastAsia="Times New Roman" w:hAnsi="Times New Roman" w:cs="Times New Roman"/>
              <w:sz w:val="16"/>
              <w:szCs w:val="16"/>
              <w:lang w:val="en-GB"/>
            </w:rPr>
          </w:pPr>
        </w:p>
        <w:p w:rsidR="00204679" w:rsidRDefault="00204679" w:rsidP="00204679">
          <w:pPr>
            <w:jc w:val="center"/>
            <w:rPr>
              <w:rFonts w:ascii="Arial" w:hAnsi="Arial" w:cs="Arial"/>
            </w:rPr>
          </w:pPr>
          <w:r>
            <w:rPr>
              <w:rFonts w:ascii="Arial" w:hAnsi="Arial" w:cs="Arial"/>
            </w:rPr>
            <w:t>UNDERGRADUATE ACADEMIC STUDIES</w:t>
          </w:r>
        </w:p>
        <w:p w:rsidR="00424DC2" w:rsidRPr="00424DC2" w:rsidRDefault="00204679" w:rsidP="00204679">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F342A0"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F342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79" w:rsidRDefault="002046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grammar="clean"/>
  <w:defaultTabStop w:val="720"/>
  <w:characterSpacingControl w:val="doNotCompress"/>
  <w:footnotePr>
    <w:footnote w:id="-1"/>
    <w:footnote w:id="0"/>
  </w:footnotePr>
  <w:endnotePr>
    <w:endnote w:id="-1"/>
    <w:endnote w:id="0"/>
  </w:endnotePr>
  <w:compat/>
  <w:rsids>
    <w:rsidRoot w:val="007A479D"/>
    <w:rsid w:val="00031247"/>
    <w:rsid w:val="001B06F0"/>
    <w:rsid w:val="00204679"/>
    <w:rsid w:val="00474BCC"/>
    <w:rsid w:val="004C1C77"/>
    <w:rsid w:val="00720C8A"/>
    <w:rsid w:val="007A479D"/>
    <w:rsid w:val="007E7597"/>
    <w:rsid w:val="00884F99"/>
    <w:rsid w:val="00B9085C"/>
    <w:rsid w:val="00C25483"/>
    <w:rsid w:val="00D65D93"/>
    <w:rsid w:val="00D7497A"/>
    <w:rsid w:val="00F3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204679"/>
    <w:pPr>
      <w:tabs>
        <w:tab w:val="center" w:pos="4703"/>
        <w:tab w:val="right" w:pos="9406"/>
      </w:tabs>
      <w:spacing w:after="0"/>
    </w:pPr>
  </w:style>
  <w:style w:type="character" w:customStyle="1" w:styleId="FooterChar">
    <w:name w:val="Footer Char"/>
    <w:basedOn w:val="DefaultParagraphFont"/>
    <w:link w:val="Footer"/>
    <w:uiPriority w:val="99"/>
    <w:semiHidden/>
    <w:rsid w:val="00204679"/>
  </w:style>
</w:styles>
</file>

<file path=word/webSettings.xml><?xml version="1.0" encoding="utf-8"?>
<w:webSettings xmlns:r="http://schemas.openxmlformats.org/officeDocument/2006/relationships" xmlns:w="http://schemas.openxmlformats.org/wordprocessingml/2006/main">
  <w:divs>
    <w:div w:id="9369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2015-01-22T12:31:00Z</dcterms:modified>
</cp:coreProperties>
</file>