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4"/>
        <w:gridCol w:w="789"/>
        <w:gridCol w:w="9"/>
        <w:gridCol w:w="655"/>
        <w:gridCol w:w="1186"/>
        <w:gridCol w:w="851"/>
        <w:gridCol w:w="135"/>
        <w:gridCol w:w="584"/>
        <w:gridCol w:w="165"/>
        <w:gridCol w:w="1196"/>
        <w:gridCol w:w="674"/>
        <w:gridCol w:w="1449"/>
        <w:gridCol w:w="1393"/>
      </w:tblGrid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02F5">
              <w:rPr>
                <w:rFonts w:ascii="Arial" w:eastAsia="Times New Roman" w:hAnsi="Arial" w:cs="Arial"/>
                <w:b/>
                <w:sz w:val="20"/>
                <w:szCs w:val="20"/>
              </w:rPr>
              <w:t>Marica D. Petrović (maiden Miladinović)</w:t>
            </w:r>
          </w:p>
        </w:tc>
      </w:tr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l-SI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  <w:lang w:val="sl-SI"/>
              </w:rPr>
              <w:t>Research Assistant</w:t>
            </w:r>
          </w:p>
        </w:tc>
      </w:tr>
      <w:tr w:rsidR="009C02F5" w:rsidRPr="009C02F5" w:rsidTr="003E5744">
        <w:tc>
          <w:tcPr>
            <w:tcW w:w="4934" w:type="dxa"/>
            <w:gridSpan w:val="9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January 2006</w:t>
            </w:r>
          </w:p>
        </w:tc>
      </w:tr>
      <w:tr w:rsidR="009C02F5" w:rsidRPr="009C02F5" w:rsidTr="003E5744">
        <w:tc>
          <w:tcPr>
            <w:tcW w:w="4934" w:type="dxa"/>
            <w:gridSpan w:val="9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9C02F5" w:rsidRPr="009C02F5" w:rsidTr="003E5744">
        <w:tc>
          <w:tcPr>
            <w:tcW w:w="2060" w:type="dxa"/>
            <w:gridSpan w:val="5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65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68" w:type="dxa"/>
            <w:gridSpan w:val="2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Faculty of Philosophy,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Sociology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9C02F5" w:rsidRPr="009C02F5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7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1.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(Mandatory)</w:t>
            </w:r>
          </w:p>
        </w:tc>
        <w:tc>
          <w:tcPr>
            <w:tcW w:w="4393" w:type="dxa"/>
            <w:gridSpan w:val="6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Crop Science; Animal Science; Fruit Science and Viticulture; Phytomedicine; Agricultural Engineering; Water Management; Landscape Architecture; Horticulture;; Agricultural Ecology and Environmental Protection; Organic Agriculture;  Agrindustrial Engineering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0+0.5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2.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</w:rPr>
              <w:t>3ОАЕ3О11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</w:rPr>
              <w:t>7ОАТО11</w:t>
            </w: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(Mandatory)</w:t>
            </w:r>
          </w:p>
        </w:tc>
        <w:tc>
          <w:tcPr>
            <w:tcW w:w="4393" w:type="dxa"/>
            <w:gridSpan w:val="6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3.</w:t>
            </w:r>
          </w:p>
        </w:tc>
        <w:tc>
          <w:tcPr>
            <w:tcW w:w="816" w:type="dxa"/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3ИВМ2И80</w:t>
            </w:r>
          </w:p>
        </w:tc>
        <w:tc>
          <w:tcPr>
            <w:tcW w:w="2819" w:type="dxa"/>
            <w:gridSpan w:val="4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(Elective)</w:t>
            </w:r>
          </w:p>
        </w:tc>
        <w:tc>
          <w:tcPr>
            <w:tcW w:w="4393" w:type="dxa"/>
            <w:gridSpan w:val="6"/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bCs/>
                <w:sz w:val="14"/>
                <w:szCs w:val="16"/>
                <w:lang w:val="en-GB"/>
              </w:rPr>
              <w:t>Veterinary Medicine</w:t>
            </w: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Integrated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0+0.5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4.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ru-RU"/>
              </w:rPr>
              <w:t>3ОАЕ6И44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ru-RU"/>
              </w:rPr>
              <w:t>3ОАЕ7И49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Agricultural Extension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Agritourism and Rural Development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7ОAТ5И02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Agritourism and Rural Development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Undergraduate Academic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2МРР1О03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Rural Sociology (O)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9МПС1О02</w:t>
            </w: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Concepts and methods of agricultural </w:t>
            </w:r>
          </w:p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extenison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2МРР1И16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bottom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Agricultural Economics; 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2МРР1И15</w:t>
            </w:r>
          </w:p>
          <w:p w:rsidR="009C02F5" w:rsidRPr="009C02F5" w:rsidRDefault="009C02F5" w:rsidP="009C02F5">
            <w:pPr>
              <w:spacing w:after="0"/>
              <w:ind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Rural social grups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11.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</w:rPr>
              <w:t>2МРР1И18</w:t>
            </w:r>
          </w:p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</w:p>
        </w:tc>
        <w:tc>
          <w:tcPr>
            <w:tcW w:w="2819" w:type="dxa"/>
            <w:gridSpan w:val="4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4393" w:type="dxa"/>
            <w:gridSpan w:val="6"/>
            <w:tcBorders>
              <w:bottom w:val="single" w:sz="4" w:space="0" w:color="auto"/>
            </w:tcBorders>
          </w:tcPr>
          <w:p w:rsidR="009C02F5" w:rsidRPr="009C02F5" w:rsidRDefault="009C02F5" w:rsidP="009C02F5">
            <w:pPr>
              <w:spacing w:after="0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9C02F5">
              <w:rPr>
                <w:rFonts w:ascii="Arial" w:eastAsia="Calibri" w:hAnsi="Arial" w:cs="Arial"/>
                <w:sz w:val="14"/>
                <w:szCs w:val="16"/>
                <w:lang w:val="en-GB"/>
              </w:rPr>
              <w:t xml:space="preserve">Rural Development and agritourism - </w:t>
            </w:r>
            <w:r w:rsidRPr="009C02F5">
              <w:rPr>
                <w:rFonts w:ascii="Arial" w:eastAsia="Calibri" w:hAnsi="Arial" w:cs="Arial"/>
                <w:i/>
                <w:sz w:val="14"/>
                <w:szCs w:val="16"/>
                <w:lang w:val="en-GB"/>
              </w:rPr>
              <w:t>Master Studies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9C02F5" w:rsidRPr="009C02F5" w:rsidRDefault="009C02F5" w:rsidP="009C02F5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</w:pPr>
            <w:r w:rsidRPr="009C02F5">
              <w:rPr>
                <w:rFonts w:ascii="Arial" w:eastAsia="Calibri" w:hAnsi="Arial" w:cs="Arial"/>
                <w:color w:val="000000"/>
                <w:sz w:val="14"/>
                <w:szCs w:val="16"/>
                <w:lang w:val="en-GB"/>
              </w:rPr>
              <w:t>0+1</w:t>
            </w: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bCs/>
                <w:sz w:val="14"/>
                <w:szCs w:val="16"/>
              </w:rPr>
              <w:t>Representative refferences (minimum 5, not more than 10)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1.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Miladinović, Marica. 2010.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>Stari u selu – ruralnosociološko istraživanje u selima Srednjeg Banata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. Novi Sad: Poljoprivredni fakultet.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2.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  <w:t>Miladinović, Marica. 2010.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 Kvalitet života i životni standard starog seoskog stanovništva.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 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Vol. LVII. br. 4. str. 555-567.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3.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Latn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Petrović, Marica; Jovana Čikić, Živojin Petrović. 2011. Tehnička osnova rada kao činilac modenrizacije poljoprivrednih gazdinstava u Vojvodini.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 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. Vol. 58, br. 3, str. 487-502.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Čikić, Jovana; Marica Petrović, Živojin Petrović. 2011. Žene u selu i razvoj preduzetništva.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Ekonomika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  <w:lang w:val="sr-Cyrl-CS"/>
              </w:rPr>
              <w:t xml:space="preserve"> </w:t>
            </w:r>
            <w:r w:rsidRPr="009C02F5">
              <w:rPr>
                <w:rFonts w:ascii="Calibri" w:eastAsia="Calibri" w:hAnsi="Calibri" w:cs="Times New Roman"/>
                <w:i/>
                <w:sz w:val="14"/>
                <w:szCs w:val="18"/>
              </w:rPr>
              <w:t>poljoprivrede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  <w:t xml:space="preserve">. 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Vol. 58, SB/SI – 1(1-368), str. 223-230.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9C02F5">
              <w:rPr>
                <w:rFonts w:ascii="Arial" w:eastAsia="Times New Roman" w:hAnsi="Arial" w:cs="Arial"/>
                <w:sz w:val="14"/>
                <w:szCs w:val="16"/>
              </w:rPr>
              <w:t>5.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Calibri" w:eastAsia="Calibri" w:hAnsi="Calibri" w:cs="Times New Roman"/>
                <w:sz w:val="14"/>
                <w:szCs w:val="18"/>
                <w:lang w:val="sr-Cyrl-CS"/>
              </w:rPr>
            </w:pP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 xml:space="preserve">Čikić, Jovana; Marica Petrović. 2012. Women and youth in sustainable agricultural and rural development. In: Cvijanović, Drago; Jonel Subić, </w:t>
            </w:r>
            <w:r w:rsidRPr="009C02F5">
              <w:rPr>
                <w:rFonts w:ascii="Calibri" w:eastAsia="Calibri" w:hAnsi="Calibri" w:cs="Times New Roman"/>
                <w:bCs/>
                <w:sz w:val="14"/>
                <w:szCs w:val="18"/>
              </w:rPr>
              <w:t xml:space="preserve">Andrei Jean Vasile (eds.) </w:t>
            </w:r>
            <w:r w:rsidRPr="009C02F5">
              <w:rPr>
                <w:rFonts w:ascii="Calibri" w:eastAsia="Calibri" w:hAnsi="Calibri" w:cs="Times New Roman"/>
                <w:bCs/>
                <w:i/>
                <w:iCs/>
                <w:sz w:val="14"/>
                <w:szCs w:val="18"/>
              </w:rPr>
              <w:t xml:space="preserve">Sustainable Agriculture and Rural Development in Terms of the Republic of Serbia Strategic Goals Realization within the Danube Region - Preservation of Rural Values. </w:t>
            </w:r>
            <w:r w:rsidRPr="009C02F5">
              <w:rPr>
                <w:rFonts w:ascii="Calibri" w:eastAsia="Calibri" w:hAnsi="Calibri" w:cs="Times New Roman"/>
                <w:bCs/>
                <w:iCs/>
                <w:sz w:val="14"/>
                <w:szCs w:val="18"/>
              </w:rPr>
              <w:t>Belgrade: Institute</w:t>
            </w:r>
            <w:r w:rsidRPr="009C02F5">
              <w:rPr>
                <w:rFonts w:ascii="Calibri" w:eastAsia="Calibri" w:hAnsi="Calibri" w:cs="Times New Roman"/>
                <w:bCs/>
                <w:i/>
                <w:iCs/>
                <w:sz w:val="14"/>
                <w:szCs w:val="18"/>
              </w:rPr>
              <w:t xml:space="preserve"> </w:t>
            </w:r>
            <w:r w:rsidRPr="009C02F5">
              <w:rPr>
                <w:rFonts w:ascii="Calibri" w:eastAsia="Calibri" w:hAnsi="Calibri" w:cs="Times New Roman"/>
                <w:sz w:val="14"/>
                <w:szCs w:val="18"/>
              </w:rPr>
              <w:t>of agricultural economics. p. 343-360.</w:t>
            </w:r>
            <w:r w:rsidRPr="009C02F5">
              <w:rPr>
                <w:rFonts w:ascii="Calibri" w:eastAsia="Calibri" w:hAnsi="Calibri" w:cs="Times New Roman"/>
                <w:color w:val="FF0000"/>
                <w:sz w:val="14"/>
                <w:szCs w:val="18"/>
              </w:rPr>
              <w:t xml:space="preserve"> </w:t>
            </w:r>
          </w:p>
        </w:tc>
      </w:tr>
      <w:tr w:rsidR="009C02F5" w:rsidRPr="009C02F5" w:rsidTr="003E5744">
        <w:tc>
          <w:tcPr>
            <w:tcW w:w="409" w:type="dxa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617" w:type="dxa"/>
            <w:gridSpan w:val="13"/>
          </w:tcPr>
          <w:p w:rsidR="009C02F5" w:rsidRPr="009C02F5" w:rsidRDefault="009C02F5" w:rsidP="009C02F5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C02F5" w:rsidRPr="009C02F5" w:rsidTr="003E5744">
        <w:tc>
          <w:tcPr>
            <w:tcW w:w="10026" w:type="dxa"/>
            <w:gridSpan w:val="14"/>
            <w:shd w:val="clear" w:color="auto" w:fill="C2D69B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9C02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9C02F5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9C02F5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9C02F5" w:rsidRPr="009C02F5" w:rsidTr="003E5744">
        <w:tc>
          <w:tcPr>
            <w:tcW w:w="4324" w:type="dxa"/>
            <w:gridSpan w:val="8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Domestic: 3</w:t>
            </w:r>
          </w:p>
        </w:tc>
        <w:tc>
          <w:tcPr>
            <w:tcW w:w="3672" w:type="dxa"/>
            <w:gridSpan w:val="3"/>
          </w:tcPr>
          <w:p w:rsidR="009C02F5" w:rsidRPr="009C02F5" w:rsidRDefault="009C02F5" w:rsidP="009C02F5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International: 1</w:t>
            </w:r>
          </w:p>
        </w:tc>
      </w:tr>
      <w:tr w:rsidR="009C02F5" w:rsidRPr="009C02F5" w:rsidTr="003E5744">
        <w:tc>
          <w:tcPr>
            <w:tcW w:w="1373" w:type="dxa"/>
            <w:gridSpan w:val="4"/>
            <w:vAlign w:val="center"/>
          </w:tcPr>
          <w:p w:rsidR="009C02F5" w:rsidRPr="009C02F5" w:rsidRDefault="009C02F5" w:rsidP="009C02F5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9C02F5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10"/>
          </w:tcPr>
          <w:p w:rsidR="009C02F5" w:rsidRPr="009C02F5" w:rsidRDefault="009C02F5" w:rsidP="009C02F5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D0" w:rsidRDefault="008C70D0" w:rsidP="00DF7E1C">
      <w:pPr>
        <w:spacing w:after="0"/>
      </w:pPr>
      <w:r>
        <w:separator/>
      </w:r>
    </w:p>
  </w:endnote>
  <w:endnote w:type="continuationSeparator" w:id="1">
    <w:p w:rsidR="008C70D0" w:rsidRDefault="008C70D0" w:rsidP="00DF7E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D0" w:rsidRDefault="008C70D0" w:rsidP="00DF7E1C">
      <w:pPr>
        <w:spacing w:after="0"/>
      </w:pPr>
      <w:r>
        <w:separator/>
      </w:r>
    </w:p>
  </w:footnote>
  <w:footnote w:type="continuationSeparator" w:id="1">
    <w:p w:rsidR="008C70D0" w:rsidRDefault="008C70D0" w:rsidP="00DF7E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8C70D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8C70D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8C70D0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A07DB5" w:rsidRPr="00A07DB5" w:rsidRDefault="00A07DB5" w:rsidP="00A07DB5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A07DB5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ACADEMIC STUDIES   </w:t>
          </w:r>
        </w:p>
        <w:p w:rsidR="00A07DB5" w:rsidRPr="00A07DB5" w:rsidRDefault="00A07DB5" w:rsidP="00A07DB5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A07DB5">
            <w:rPr>
              <w:rFonts w:ascii="Arial" w:eastAsia="Times New Roman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8C70D0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8C70D0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8C70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5B" w:rsidRDefault="000637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6375B"/>
    <w:rsid w:val="00474BCC"/>
    <w:rsid w:val="006B5BFC"/>
    <w:rsid w:val="007A479D"/>
    <w:rsid w:val="007E7597"/>
    <w:rsid w:val="00884F99"/>
    <w:rsid w:val="008B6D8D"/>
    <w:rsid w:val="008C70D0"/>
    <w:rsid w:val="00962209"/>
    <w:rsid w:val="009C02F5"/>
    <w:rsid w:val="00A07DB5"/>
    <w:rsid w:val="00AC2B0F"/>
    <w:rsid w:val="00C25483"/>
    <w:rsid w:val="00D65D93"/>
    <w:rsid w:val="00D7497A"/>
    <w:rsid w:val="00D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6375B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2015-01-21T18:18:00Z</dcterms:modified>
</cp:coreProperties>
</file>