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3"/>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FF4502" w:rsidRPr="00617B42" w:rsidTr="003E5744">
        <w:trPr>
          <w:trHeight w:val="420"/>
        </w:trPr>
        <w:tc>
          <w:tcPr>
            <w:tcW w:w="2092" w:type="dxa"/>
            <w:gridSpan w:val="2"/>
            <w:shd w:val="clear" w:color="auto" w:fill="C2D69B" w:themeFill="accent3" w:themeFillTint="99"/>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Course:</w:t>
            </w:r>
          </w:p>
        </w:tc>
        <w:tc>
          <w:tcPr>
            <w:tcW w:w="7530" w:type="dxa"/>
            <w:gridSpan w:val="9"/>
            <w:vMerge w:val="restart"/>
            <w:vAlign w:val="center"/>
          </w:tcPr>
          <w:p w:rsidR="00FF4502" w:rsidRPr="00617B42" w:rsidRDefault="00FF4502" w:rsidP="00FF4502">
            <w:pPr>
              <w:spacing w:after="0" w:line="240" w:lineRule="auto"/>
              <w:jc w:val="center"/>
              <w:rPr>
                <w:rFonts w:ascii="Arial" w:hAnsi="Arial" w:cs="Arial"/>
                <w:i/>
                <w:sz w:val="18"/>
                <w:szCs w:val="18"/>
                <w:lang w:val="en-GB"/>
              </w:rPr>
            </w:pPr>
            <w:r w:rsidRPr="00617B42">
              <w:rPr>
                <w:rFonts w:ascii="Arial" w:eastAsia="Times New Roman" w:hAnsi="Arial" w:cs="Arial"/>
                <w:sz w:val="18"/>
                <w:szCs w:val="18"/>
              </w:rPr>
              <w:t>Macroeconomics</w:t>
            </w:r>
          </w:p>
        </w:tc>
      </w:tr>
      <w:tr w:rsidR="00FF4502" w:rsidRPr="00617B42" w:rsidTr="003E5744">
        <w:tc>
          <w:tcPr>
            <w:tcW w:w="2092" w:type="dxa"/>
            <w:gridSpan w:val="2"/>
            <w:vAlign w:val="center"/>
          </w:tcPr>
          <w:p w:rsidR="00FF4502" w:rsidRPr="00617B42" w:rsidRDefault="00FF4502" w:rsidP="00FF4502">
            <w:pPr>
              <w:spacing w:after="0" w:line="240" w:lineRule="auto"/>
              <w:rPr>
                <w:rFonts w:ascii="Arial" w:hAnsi="Arial" w:cs="Arial"/>
                <w:sz w:val="16"/>
                <w:szCs w:val="16"/>
              </w:rPr>
            </w:pPr>
            <w:r w:rsidRPr="00617B42">
              <w:rPr>
                <w:rFonts w:ascii="Arial" w:hAnsi="Arial" w:cs="Arial"/>
                <w:sz w:val="16"/>
                <w:szCs w:val="16"/>
                <w:lang w:val="en-GB"/>
              </w:rPr>
              <w:t xml:space="preserve">Course id: </w:t>
            </w:r>
            <w:r w:rsidRPr="00617B42">
              <w:rPr>
                <w:rFonts w:ascii="Arial" w:eastAsia="Times New Roman" w:hAnsi="Arial" w:cs="Arial"/>
                <w:sz w:val="18"/>
                <w:szCs w:val="18"/>
              </w:rPr>
              <w:t>3ОАЕ2О06</w:t>
            </w:r>
          </w:p>
        </w:tc>
        <w:tc>
          <w:tcPr>
            <w:tcW w:w="7530" w:type="dxa"/>
            <w:gridSpan w:val="9"/>
            <w:vMerge/>
          </w:tcPr>
          <w:p w:rsidR="00FF4502" w:rsidRPr="00617B42" w:rsidRDefault="00FF4502" w:rsidP="00FF4502">
            <w:pPr>
              <w:spacing w:after="0" w:line="240" w:lineRule="auto"/>
              <w:rPr>
                <w:rFonts w:ascii="Arial" w:hAnsi="Arial" w:cs="Arial"/>
                <w:lang w:val="en-GB"/>
              </w:rPr>
            </w:pPr>
          </w:p>
        </w:tc>
      </w:tr>
      <w:tr w:rsidR="00FF4502" w:rsidRPr="00617B42" w:rsidTr="003E5744">
        <w:tc>
          <w:tcPr>
            <w:tcW w:w="2092" w:type="dxa"/>
            <w:gridSpan w:val="2"/>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Number of ECTS: 6</w:t>
            </w:r>
          </w:p>
        </w:tc>
        <w:tc>
          <w:tcPr>
            <w:tcW w:w="7530" w:type="dxa"/>
            <w:gridSpan w:val="9"/>
            <w:vMerge/>
          </w:tcPr>
          <w:p w:rsidR="00FF4502" w:rsidRPr="00617B42" w:rsidRDefault="00FF4502" w:rsidP="00FF4502">
            <w:pPr>
              <w:spacing w:after="0" w:line="240" w:lineRule="auto"/>
              <w:rPr>
                <w:rFonts w:ascii="Arial" w:hAnsi="Arial" w:cs="Arial"/>
                <w:lang w:val="en-GB"/>
              </w:rPr>
            </w:pPr>
          </w:p>
        </w:tc>
      </w:tr>
      <w:tr w:rsidR="00FF4502" w:rsidRPr="00617B42" w:rsidTr="003E5744">
        <w:tc>
          <w:tcPr>
            <w:tcW w:w="2092" w:type="dxa"/>
            <w:gridSpan w:val="2"/>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Teacher:</w:t>
            </w:r>
          </w:p>
        </w:tc>
        <w:tc>
          <w:tcPr>
            <w:tcW w:w="7530" w:type="dxa"/>
            <w:gridSpan w:val="9"/>
          </w:tcPr>
          <w:p w:rsidR="00FF4502" w:rsidRPr="00617B42" w:rsidRDefault="00FF4502" w:rsidP="00FF4502">
            <w:pPr>
              <w:spacing w:after="0" w:line="240" w:lineRule="auto"/>
              <w:rPr>
                <w:rFonts w:ascii="Arial" w:eastAsia="Times New Roman" w:hAnsi="Arial" w:cs="Arial"/>
                <w:sz w:val="18"/>
                <w:szCs w:val="18"/>
                <w:lang w:val="sr-Cyrl-CS"/>
              </w:rPr>
            </w:pPr>
            <w:r w:rsidRPr="00617B42">
              <w:rPr>
                <w:rFonts w:ascii="Arial" w:eastAsia="Times New Roman" w:hAnsi="Arial" w:cs="Arial"/>
                <w:sz w:val="18"/>
                <w:szCs w:val="18"/>
                <w:lang w:val="sr-Cyrl-CS"/>
              </w:rPr>
              <w:t>Zoran Njegovan,</w:t>
            </w:r>
            <w:r w:rsidRPr="00617B42">
              <w:rPr>
                <w:rFonts w:ascii="Arial" w:eastAsia="Times New Roman" w:hAnsi="Arial" w:cs="Arial"/>
                <w:sz w:val="18"/>
                <w:szCs w:val="18"/>
              </w:rPr>
              <w:t>PhD, full-professor;</w:t>
            </w:r>
            <w:r w:rsidRPr="00617B42">
              <w:rPr>
                <w:rFonts w:ascii="Arial" w:eastAsia="Times New Roman" w:hAnsi="Arial" w:cs="Arial"/>
                <w:sz w:val="18"/>
                <w:szCs w:val="18"/>
                <w:lang w:val="sr-Cyrl-CS"/>
              </w:rPr>
              <w:t xml:space="preserve"> Petar Đukić, </w:t>
            </w:r>
            <w:r w:rsidRPr="00617B42">
              <w:rPr>
                <w:rFonts w:ascii="Arial" w:eastAsia="Times New Roman" w:hAnsi="Arial" w:cs="Arial"/>
                <w:sz w:val="18"/>
                <w:szCs w:val="18"/>
              </w:rPr>
              <w:t>PhD, full-professor;</w:t>
            </w:r>
          </w:p>
          <w:p w:rsidR="00FF4502" w:rsidRPr="00617B42" w:rsidRDefault="00FF4502" w:rsidP="00FF4502">
            <w:pPr>
              <w:spacing w:after="0" w:line="240" w:lineRule="auto"/>
              <w:rPr>
                <w:rFonts w:ascii="Arial" w:hAnsi="Arial" w:cs="Arial"/>
                <w:lang w:val="en-GB"/>
              </w:rPr>
            </w:pPr>
            <w:r w:rsidRPr="00617B42">
              <w:rPr>
                <w:rFonts w:ascii="Arial" w:eastAsia="Times New Roman" w:hAnsi="Arial" w:cs="Arial"/>
                <w:sz w:val="18"/>
                <w:szCs w:val="18"/>
                <w:lang w:val="sr-Cyrl-CS"/>
              </w:rPr>
              <w:t>Mirela Tomaš</w:t>
            </w:r>
            <w:r w:rsidRPr="00617B42">
              <w:rPr>
                <w:rFonts w:ascii="Arial" w:eastAsia="Times New Roman" w:hAnsi="Arial" w:cs="Arial"/>
                <w:sz w:val="18"/>
                <w:szCs w:val="18"/>
              </w:rPr>
              <w:t>-</w:t>
            </w:r>
            <w:proofErr w:type="spellStart"/>
            <w:r w:rsidRPr="00617B42">
              <w:rPr>
                <w:rFonts w:ascii="Arial" w:eastAsia="Times New Roman" w:hAnsi="Arial" w:cs="Arial"/>
                <w:sz w:val="18"/>
                <w:szCs w:val="18"/>
                <w:lang w:val="sr-Cyrl-CS"/>
              </w:rPr>
              <w:t>Simin</w:t>
            </w:r>
            <w:proofErr w:type="spellEnd"/>
            <w:r w:rsidRPr="00617B42">
              <w:rPr>
                <w:rFonts w:ascii="Arial" w:eastAsia="Times New Roman" w:hAnsi="Arial" w:cs="Arial"/>
                <w:sz w:val="18"/>
                <w:szCs w:val="18"/>
                <w:lang w:val="sr-Cyrl-CS"/>
              </w:rPr>
              <w:t>,</w:t>
            </w:r>
            <w:r w:rsidRPr="00617B42">
              <w:rPr>
                <w:rFonts w:ascii="Arial" w:eastAsia="Times New Roman" w:hAnsi="Arial" w:cs="Arial"/>
                <w:sz w:val="18"/>
                <w:szCs w:val="18"/>
              </w:rPr>
              <w:t xml:space="preserve"> </w:t>
            </w:r>
            <w:proofErr w:type="spellStart"/>
            <w:r w:rsidRPr="00617B42">
              <w:rPr>
                <w:rFonts w:ascii="Arial" w:eastAsia="Times New Roman" w:hAnsi="Arial" w:cs="Arial"/>
                <w:sz w:val="18"/>
                <w:szCs w:val="18"/>
              </w:rPr>
              <w:t>MSc</w:t>
            </w:r>
            <w:proofErr w:type="spellEnd"/>
            <w:r w:rsidRPr="00617B42">
              <w:rPr>
                <w:rFonts w:ascii="Arial" w:eastAsia="Times New Roman" w:hAnsi="Arial" w:cs="Arial"/>
                <w:sz w:val="18"/>
                <w:szCs w:val="18"/>
              </w:rPr>
              <w:t xml:space="preserve">., </w:t>
            </w:r>
            <w:proofErr w:type="gramStart"/>
            <w:r w:rsidRPr="00617B42">
              <w:rPr>
                <w:rFonts w:ascii="Arial" w:eastAsia="Times New Roman" w:hAnsi="Arial" w:cs="Arial"/>
                <w:sz w:val="18"/>
                <w:szCs w:val="18"/>
              </w:rPr>
              <w:t>teaching</w:t>
            </w:r>
            <w:proofErr w:type="gramEnd"/>
            <w:r w:rsidRPr="00617B42">
              <w:rPr>
                <w:rFonts w:ascii="Arial" w:eastAsia="Times New Roman" w:hAnsi="Arial" w:cs="Arial"/>
                <w:sz w:val="18"/>
                <w:szCs w:val="18"/>
              </w:rPr>
              <w:t xml:space="preserve"> assistant; </w:t>
            </w:r>
            <w:r w:rsidRPr="00617B42">
              <w:rPr>
                <w:rFonts w:ascii="Arial" w:eastAsia="Times New Roman" w:hAnsi="Arial" w:cs="Arial"/>
                <w:sz w:val="18"/>
                <w:szCs w:val="18"/>
                <w:lang w:val="sr-Cyrl-CS"/>
              </w:rPr>
              <w:t>Danica Glavaš-</w:t>
            </w:r>
            <w:proofErr w:type="spellStart"/>
            <w:r w:rsidRPr="00617B42">
              <w:rPr>
                <w:rFonts w:ascii="Arial" w:eastAsia="Times New Roman" w:hAnsi="Arial" w:cs="Arial"/>
                <w:sz w:val="18"/>
                <w:szCs w:val="18"/>
                <w:lang w:val="sr-Cyrl-CS"/>
              </w:rPr>
              <w:t>Trbić</w:t>
            </w:r>
            <w:proofErr w:type="spellEnd"/>
            <w:r w:rsidRPr="00617B42">
              <w:rPr>
                <w:rFonts w:ascii="Arial" w:eastAsia="Times New Roman" w:hAnsi="Arial" w:cs="Arial"/>
                <w:sz w:val="18"/>
                <w:szCs w:val="18"/>
                <w:lang w:val="sr-Cyrl-CS"/>
              </w:rPr>
              <w:t>,</w:t>
            </w:r>
            <w:r w:rsidRPr="00617B42">
              <w:rPr>
                <w:rFonts w:ascii="Arial" w:eastAsia="Times New Roman" w:hAnsi="Arial" w:cs="Arial"/>
                <w:sz w:val="18"/>
                <w:szCs w:val="18"/>
              </w:rPr>
              <w:t xml:space="preserve"> </w:t>
            </w:r>
            <w:proofErr w:type="spellStart"/>
            <w:r w:rsidRPr="00617B42">
              <w:rPr>
                <w:rFonts w:ascii="Arial" w:eastAsia="Times New Roman" w:hAnsi="Arial" w:cs="Arial"/>
                <w:sz w:val="18"/>
                <w:szCs w:val="18"/>
              </w:rPr>
              <w:t>MSc</w:t>
            </w:r>
            <w:proofErr w:type="spellEnd"/>
            <w:r w:rsidRPr="00617B42">
              <w:rPr>
                <w:rFonts w:ascii="Arial" w:eastAsia="Times New Roman" w:hAnsi="Arial" w:cs="Arial"/>
                <w:sz w:val="18"/>
                <w:szCs w:val="18"/>
              </w:rPr>
              <w:t xml:space="preserve">., research assistant; Sanja Č. </w:t>
            </w:r>
            <w:proofErr w:type="spellStart"/>
            <w:r w:rsidRPr="00617B42">
              <w:rPr>
                <w:rFonts w:ascii="Arial" w:eastAsia="Times New Roman" w:hAnsi="Arial" w:cs="Arial"/>
                <w:sz w:val="18"/>
                <w:szCs w:val="18"/>
              </w:rPr>
              <w:t>Đukić</w:t>
            </w:r>
            <w:proofErr w:type="spellEnd"/>
            <w:r w:rsidRPr="00617B42">
              <w:rPr>
                <w:rFonts w:ascii="Arial" w:eastAsia="Times New Roman" w:hAnsi="Arial" w:cs="Arial"/>
                <w:sz w:val="18"/>
                <w:szCs w:val="18"/>
                <w:lang w:val="sr-Cyrl-CS"/>
              </w:rPr>
              <w:t>,</w:t>
            </w:r>
            <w:r w:rsidRPr="00617B42">
              <w:rPr>
                <w:rFonts w:ascii="Arial" w:eastAsia="Times New Roman" w:hAnsi="Arial" w:cs="Arial"/>
                <w:sz w:val="18"/>
                <w:szCs w:val="18"/>
              </w:rPr>
              <w:t xml:space="preserve"> </w:t>
            </w:r>
            <w:proofErr w:type="spellStart"/>
            <w:r w:rsidRPr="00617B42">
              <w:rPr>
                <w:rFonts w:ascii="Arial" w:eastAsia="Times New Roman" w:hAnsi="Arial" w:cs="Arial"/>
                <w:sz w:val="18"/>
                <w:szCs w:val="18"/>
              </w:rPr>
              <w:t>MSc</w:t>
            </w:r>
            <w:proofErr w:type="spellEnd"/>
            <w:r w:rsidRPr="00617B42">
              <w:rPr>
                <w:rFonts w:ascii="Arial" w:eastAsia="Times New Roman" w:hAnsi="Arial" w:cs="Arial"/>
                <w:sz w:val="18"/>
                <w:szCs w:val="18"/>
              </w:rPr>
              <w:t>., research assistant.</w:t>
            </w:r>
          </w:p>
        </w:tc>
      </w:tr>
      <w:tr w:rsidR="00FF4502" w:rsidRPr="00617B42" w:rsidTr="003E5744">
        <w:tc>
          <w:tcPr>
            <w:tcW w:w="2092" w:type="dxa"/>
            <w:gridSpan w:val="2"/>
            <w:tcBorders>
              <w:bottom w:val="single" w:sz="4" w:space="0" w:color="auto"/>
            </w:tcBorders>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Course status</w:t>
            </w:r>
          </w:p>
        </w:tc>
        <w:tc>
          <w:tcPr>
            <w:tcW w:w="7530" w:type="dxa"/>
            <w:gridSpan w:val="9"/>
            <w:tcBorders>
              <w:bottom w:val="single" w:sz="4" w:space="0" w:color="auto"/>
            </w:tcBorders>
          </w:tcPr>
          <w:p w:rsidR="00FF4502" w:rsidRPr="00617B42" w:rsidRDefault="00FF4502" w:rsidP="00FF4502">
            <w:pPr>
              <w:spacing w:after="0" w:line="240" w:lineRule="auto"/>
              <w:rPr>
                <w:rFonts w:ascii="Arial" w:hAnsi="Arial" w:cs="Arial"/>
                <w:lang w:val="en-GB"/>
              </w:rPr>
            </w:pPr>
            <w:r w:rsidRPr="00617B42">
              <w:rPr>
                <w:rFonts w:ascii="Arial" w:hAnsi="Arial" w:cs="Arial"/>
                <w:sz w:val="18"/>
                <w:szCs w:val="18"/>
                <w:lang w:val="en-GB"/>
              </w:rPr>
              <w:t>Mandatory</w:t>
            </w:r>
          </w:p>
        </w:tc>
      </w:tr>
      <w:tr w:rsidR="00FF4502" w:rsidRPr="00617B42" w:rsidTr="003E5744">
        <w:trPr>
          <w:trHeight w:val="227"/>
        </w:trPr>
        <w:tc>
          <w:tcPr>
            <w:tcW w:w="9622" w:type="dxa"/>
            <w:gridSpan w:val="11"/>
            <w:tcBorders>
              <w:bottom w:val="single" w:sz="4" w:space="0" w:color="auto"/>
            </w:tcBorders>
            <w:shd w:val="clear" w:color="auto" w:fill="C2D69B" w:themeFill="accent3" w:themeFillTint="99"/>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Number of active teaching classes (weekly)</w:t>
            </w:r>
          </w:p>
        </w:tc>
      </w:tr>
      <w:tr w:rsidR="00FF4502" w:rsidRPr="00617B42" w:rsidTr="003E5744">
        <w:trPr>
          <w:trHeight w:val="227"/>
        </w:trPr>
        <w:tc>
          <w:tcPr>
            <w:tcW w:w="2092" w:type="dxa"/>
            <w:gridSpan w:val="2"/>
            <w:tcBorders>
              <w:bottom w:val="single" w:sz="4" w:space="0" w:color="auto"/>
            </w:tcBorders>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Lectures: 4</w:t>
            </w:r>
          </w:p>
        </w:tc>
        <w:tc>
          <w:tcPr>
            <w:tcW w:w="1985" w:type="dxa"/>
            <w:gridSpan w:val="3"/>
            <w:tcBorders>
              <w:bottom w:val="single" w:sz="4" w:space="0" w:color="auto"/>
            </w:tcBorders>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Tutorials: 1</w:t>
            </w:r>
          </w:p>
        </w:tc>
        <w:tc>
          <w:tcPr>
            <w:tcW w:w="1843" w:type="dxa"/>
            <w:gridSpan w:val="2"/>
            <w:tcBorders>
              <w:bottom w:val="single" w:sz="4" w:space="0" w:color="auto"/>
            </w:tcBorders>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Other classes:</w:t>
            </w:r>
          </w:p>
        </w:tc>
      </w:tr>
      <w:tr w:rsidR="00FF4502" w:rsidRPr="00617B42" w:rsidTr="003E5744">
        <w:tc>
          <w:tcPr>
            <w:tcW w:w="2092" w:type="dxa"/>
            <w:gridSpan w:val="2"/>
            <w:shd w:val="clear" w:color="auto" w:fill="C2D69B" w:themeFill="accent3" w:themeFillTint="99"/>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None</w:t>
            </w:r>
          </w:p>
        </w:tc>
      </w:tr>
      <w:tr w:rsidR="00FF4502" w:rsidRPr="00617B42" w:rsidTr="003E5744">
        <w:tc>
          <w:tcPr>
            <w:tcW w:w="9622" w:type="dxa"/>
            <w:gridSpan w:val="11"/>
          </w:tcPr>
          <w:p w:rsidR="00FF4502" w:rsidRPr="008135C3" w:rsidRDefault="00FF4502" w:rsidP="00FF4502">
            <w:pPr>
              <w:spacing w:after="0" w:line="240" w:lineRule="auto"/>
              <w:rPr>
                <w:rFonts w:ascii="Arial" w:hAnsi="Arial" w:cs="Arial"/>
                <w:sz w:val="14"/>
                <w:szCs w:val="16"/>
                <w:lang w:val="en-GB"/>
              </w:rPr>
            </w:pPr>
            <w:r w:rsidRPr="008135C3">
              <w:rPr>
                <w:rFonts w:ascii="Arial" w:hAnsi="Arial" w:cs="Arial"/>
                <w:sz w:val="14"/>
                <w:szCs w:val="16"/>
                <w:lang w:val="en-GB"/>
              </w:rPr>
              <w:t>1.Educational goal</w:t>
            </w:r>
          </w:p>
          <w:p w:rsidR="00FF4502" w:rsidRPr="008135C3" w:rsidRDefault="00FF4502" w:rsidP="00FF4502">
            <w:pPr>
              <w:spacing w:after="0" w:line="240" w:lineRule="auto"/>
              <w:rPr>
                <w:rFonts w:ascii="Arial" w:eastAsia="Times New Roman" w:hAnsi="Arial" w:cs="Arial"/>
                <w:sz w:val="14"/>
                <w:szCs w:val="16"/>
                <w:lang w:val="en-GB"/>
              </w:rPr>
            </w:pPr>
            <w:r w:rsidRPr="008135C3">
              <w:rPr>
                <w:rFonts w:ascii="Arial" w:eastAsia="Times New Roman" w:hAnsi="Arial" w:cs="Arial"/>
                <w:sz w:val="14"/>
                <w:szCs w:val="16"/>
                <w:lang w:val="en-GB"/>
              </w:rPr>
              <w:t>The aim of the course Macroeconomics is to provide students with an insight into the whole of economic life of a nation or state, as well as to recognise the overall (social) interest, i.e. the principles and rules of the flows, processes and relationships within the economic system as a whole.</w:t>
            </w:r>
          </w:p>
        </w:tc>
      </w:tr>
      <w:tr w:rsidR="00FF4502" w:rsidRPr="00617B42" w:rsidTr="003E5744">
        <w:tc>
          <w:tcPr>
            <w:tcW w:w="9622" w:type="dxa"/>
            <w:gridSpan w:val="11"/>
          </w:tcPr>
          <w:p w:rsidR="00FF4502" w:rsidRPr="008135C3" w:rsidRDefault="00FF4502" w:rsidP="00FF4502">
            <w:pPr>
              <w:spacing w:after="0" w:line="240" w:lineRule="auto"/>
              <w:rPr>
                <w:rFonts w:ascii="Arial" w:hAnsi="Arial" w:cs="Arial"/>
                <w:sz w:val="14"/>
                <w:szCs w:val="16"/>
                <w:lang w:val="en-GB"/>
              </w:rPr>
            </w:pPr>
            <w:r w:rsidRPr="008135C3">
              <w:rPr>
                <w:rFonts w:ascii="Arial" w:hAnsi="Arial" w:cs="Arial"/>
                <w:sz w:val="14"/>
                <w:szCs w:val="16"/>
                <w:lang w:val="en-GB"/>
              </w:rPr>
              <w:t>2. Educational outcomes</w:t>
            </w:r>
          </w:p>
          <w:p w:rsidR="00FF4502" w:rsidRPr="008135C3" w:rsidRDefault="00FF4502" w:rsidP="00FF4502">
            <w:pPr>
              <w:spacing w:after="0" w:line="240" w:lineRule="auto"/>
              <w:rPr>
                <w:rFonts w:ascii="Arial" w:hAnsi="Arial" w:cs="Arial"/>
                <w:sz w:val="14"/>
                <w:szCs w:val="16"/>
                <w:lang w:val="en-GB"/>
              </w:rPr>
            </w:pPr>
            <w:r w:rsidRPr="008135C3">
              <w:rPr>
                <w:rFonts w:ascii="Arial" w:hAnsi="Arial" w:cs="Arial"/>
                <w:sz w:val="14"/>
                <w:szCs w:val="16"/>
                <w:lang w:val="en-GB"/>
              </w:rPr>
              <w:t xml:space="preserve">The course is designed to provide students of </w:t>
            </w:r>
            <w:proofErr w:type="spellStart"/>
            <w:r w:rsidRPr="008135C3">
              <w:rPr>
                <w:rFonts w:ascii="Arial" w:hAnsi="Arial" w:cs="Arial"/>
                <w:sz w:val="14"/>
                <w:szCs w:val="16"/>
                <w:lang w:val="en-GB"/>
              </w:rPr>
              <w:t>agrieconomics</w:t>
            </w:r>
            <w:proofErr w:type="spellEnd"/>
            <w:r w:rsidRPr="008135C3">
              <w:rPr>
                <w:rFonts w:ascii="Arial" w:hAnsi="Arial" w:cs="Arial"/>
                <w:sz w:val="14"/>
                <w:szCs w:val="16"/>
                <w:lang w:val="en-GB"/>
              </w:rPr>
              <w:t xml:space="preserve"> (as future entrepreneurs) with essential knowledge from this field and to enable them to properly use the general categories and methods of the economic science in many areas of applied economics and other social sciences. </w:t>
            </w:r>
          </w:p>
        </w:tc>
      </w:tr>
      <w:tr w:rsidR="00FF4502" w:rsidRPr="00617B42" w:rsidTr="003E5744">
        <w:tc>
          <w:tcPr>
            <w:tcW w:w="9622" w:type="dxa"/>
            <w:gridSpan w:val="11"/>
          </w:tcPr>
          <w:p w:rsidR="00FF4502" w:rsidRPr="008135C3" w:rsidRDefault="00FF4502" w:rsidP="00FF4502">
            <w:pPr>
              <w:spacing w:after="0" w:line="240" w:lineRule="auto"/>
              <w:rPr>
                <w:rFonts w:ascii="Arial" w:hAnsi="Arial" w:cs="Arial"/>
                <w:sz w:val="14"/>
                <w:szCs w:val="16"/>
                <w:lang w:val="en-GB"/>
              </w:rPr>
            </w:pPr>
            <w:r w:rsidRPr="008135C3">
              <w:rPr>
                <w:rFonts w:ascii="Arial" w:hAnsi="Arial" w:cs="Arial"/>
                <w:sz w:val="14"/>
                <w:szCs w:val="16"/>
                <w:lang w:val="en-GB"/>
              </w:rPr>
              <w:t>3. Course content</w:t>
            </w:r>
          </w:p>
          <w:p w:rsidR="00FF4502" w:rsidRPr="008135C3" w:rsidRDefault="00FF4502" w:rsidP="00FF4502">
            <w:pPr>
              <w:spacing w:after="0" w:line="240" w:lineRule="auto"/>
              <w:rPr>
                <w:rFonts w:ascii="Arial" w:hAnsi="Arial" w:cs="Arial"/>
                <w:i/>
                <w:sz w:val="14"/>
                <w:szCs w:val="16"/>
                <w:lang w:val="en-GB"/>
              </w:rPr>
            </w:pPr>
            <w:r w:rsidRPr="008135C3">
              <w:rPr>
                <w:rFonts w:ascii="Arial" w:hAnsi="Arial" w:cs="Arial"/>
                <w:i/>
                <w:sz w:val="14"/>
                <w:szCs w:val="16"/>
                <w:lang w:val="en-GB"/>
              </w:rPr>
              <w:t>Theoretical Instruction</w:t>
            </w:r>
          </w:p>
          <w:p w:rsidR="00FF4502" w:rsidRPr="008135C3" w:rsidRDefault="00FF4502" w:rsidP="00FF4502">
            <w:pPr>
              <w:spacing w:after="0" w:line="240" w:lineRule="auto"/>
              <w:rPr>
                <w:rFonts w:ascii="Arial" w:hAnsi="Arial" w:cs="Arial"/>
                <w:sz w:val="14"/>
                <w:szCs w:val="16"/>
                <w:lang w:val="en-GB"/>
              </w:rPr>
            </w:pPr>
            <w:r w:rsidRPr="008135C3">
              <w:rPr>
                <w:rFonts w:ascii="Arial" w:hAnsi="Arial" w:cs="Arial"/>
                <w:sz w:val="14"/>
                <w:szCs w:val="16"/>
                <w:lang w:val="en-GB"/>
              </w:rPr>
              <w:t>Part one – Economic development of the society: the fundamental economic issues and different economic systems (alternative economic systems, natural economy and commodity economy, the economic goals of modern society, the historical development of economic systems), market and the state within the economics (market and competition, economic role of the state, the state and the economics).</w:t>
            </w:r>
          </w:p>
          <w:p w:rsidR="00FF4502" w:rsidRPr="008135C3" w:rsidRDefault="00FF4502" w:rsidP="00FF4502">
            <w:pPr>
              <w:spacing w:after="0" w:line="240" w:lineRule="auto"/>
              <w:rPr>
                <w:rFonts w:ascii="Arial" w:hAnsi="Arial" w:cs="Arial"/>
                <w:sz w:val="14"/>
                <w:szCs w:val="16"/>
                <w:lang w:val="en-GB"/>
              </w:rPr>
            </w:pPr>
            <w:r w:rsidRPr="008135C3">
              <w:rPr>
                <w:rFonts w:ascii="Arial" w:hAnsi="Arial" w:cs="Arial"/>
                <w:sz w:val="14"/>
                <w:szCs w:val="16"/>
                <w:lang w:val="en-GB"/>
              </w:rPr>
              <w:t>Part two – Introduction to macroeconomics, macroeconomics as an economic science, the most important macroeconomic theories and policies, aggregate supply and  aggregate demand, the main macroeconomic aggregates (gross domestic product, gross national product, calculating the social product, investments and savings, government expenditures), consumption, savings, investments – factors of national income and employment, money and monetary policies (the concept and history of money, inflation, deflation, devaluation, revaluation, money trading, interest rates, banking and money offer, credits, monetary economics,  monetary policies,  monetary system), unemployment and inflation, state budget and fiscal policy, international economics and macroeconomic policies, modern world development trends (scientific-technical revolution and modern society, modern development of agriculture), transition.</w:t>
            </w:r>
          </w:p>
          <w:p w:rsidR="00FF4502" w:rsidRPr="008135C3" w:rsidRDefault="00FF4502" w:rsidP="00FF4502">
            <w:pPr>
              <w:spacing w:after="0" w:line="240" w:lineRule="auto"/>
              <w:rPr>
                <w:rFonts w:ascii="Arial" w:hAnsi="Arial" w:cs="Arial"/>
                <w:sz w:val="14"/>
                <w:szCs w:val="16"/>
                <w:lang w:val="en-GB"/>
              </w:rPr>
            </w:pPr>
          </w:p>
          <w:p w:rsidR="00FF4502" w:rsidRPr="008135C3" w:rsidRDefault="00FF4502" w:rsidP="00FF4502">
            <w:pPr>
              <w:spacing w:after="0" w:line="240" w:lineRule="auto"/>
              <w:rPr>
                <w:rFonts w:ascii="Arial" w:hAnsi="Arial" w:cs="Arial"/>
                <w:i/>
                <w:sz w:val="14"/>
                <w:szCs w:val="16"/>
                <w:lang w:val="en-GB"/>
              </w:rPr>
            </w:pPr>
            <w:r w:rsidRPr="008135C3">
              <w:rPr>
                <w:rFonts w:ascii="Arial" w:hAnsi="Arial" w:cs="Arial"/>
                <w:i/>
                <w:sz w:val="14"/>
                <w:szCs w:val="16"/>
                <w:lang w:val="en-GB"/>
              </w:rPr>
              <w:t>Practical Instruction</w:t>
            </w:r>
          </w:p>
          <w:p w:rsidR="00FF4502" w:rsidRPr="008135C3" w:rsidRDefault="00FF4502" w:rsidP="00FF4502">
            <w:pPr>
              <w:spacing w:after="0" w:line="240" w:lineRule="auto"/>
              <w:rPr>
                <w:rFonts w:ascii="Arial" w:hAnsi="Arial" w:cs="Arial"/>
                <w:sz w:val="14"/>
                <w:szCs w:val="16"/>
                <w:lang w:val="en-GB"/>
              </w:rPr>
            </w:pPr>
            <w:r w:rsidRPr="008135C3">
              <w:rPr>
                <w:rFonts w:ascii="Arial" w:hAnsi="Arial" w:cs="Arial"/>
                <w:sz w:val="14"/>
                <w:szCs w:val="16"/>
                <w:lang w:val="en-GB"/>
              </w:rPr>
              <w:t>During tutorials, students present their seminar papers and actively participate in discussions. The topics discussed during tutorials are in accordance with the curriculum of the lectures. The topics include:</w:t>
            </w:r>
          </w:p>
          <w:p w:rsidR="00FF4502" w:rsidRPr="008135C3" w:rsidRDefault="00FF4502" w:rsidP="00FF4502">
            <w:pPr>
              <w:numPr>
                <w:ilvl w:val="0"/>
                <w:numId w:val="3"/>
              </w:numPr>
              <w:spacing w:after="0" w:line="240" w:lineRule="auto"/>
              <w:contextualSpacing/>
              <w:rPr>
                <w:rFonts w:ascii="Arial" w:hAnsi="Arial" w:cs="Arial"/>
                <w:sz w:val="14"/>
                <w:szCs w:val="16"/>
                <w:lang w:val="en-GB"/>
              </w:rPr>
            </w:pPr>
            <w:r w:rsidRPr="008135C3">
              <w:rPr>
                <w:rFonts w:ascii="Arial" w:hAnsi="Arial" w:cs="Arial"/>
                <w:sz w:val="14"/>
                <w:szCs w:val="16"/>
                <w:lang w:val="en-GB"/>
              </w:rPr>
              <w:t>The concept, subject matter of macroeconomics and macroeconomic balances,</w:t>
            </w:r>
          </w:p>
          <w:p w:rsidR="00FF4502" w:rsidRPr="008135C3" w:rsidRDefault="00FF4502" w:rsidP="00FF4502">
            <w:pPr>
              <w:numPr>
                <w:ilvl w:val="0"/>
                <w:numId w:val="3"/>
              </w:numPr>
              <w:spacing w:after="0" w:line="240" w:lineRule="auto"/>
              <w:contextualSpacing/>
              <w:rPr>
                <w:rFonts w:ascii="Arial" w:hAnsi="Arial" w:cs="Arial"/>
                <w:sz w:val="14"/>
                <w:szCs w:val="16"/>
                <w:lang w:val="en-GB"/>
              </w:rPr>
            </w:pPr>
            <w:r w:rsidRPr="008135C3">
              <w:rPr>
                <w:rFonts w:ascii="Arial" w:hAnsi="Arial" w:cs="Arial"/>
                <w:sz w:val="14"/>
                <w:szCs w:val="16"/>
                <w:lang w:val="en-GB"/>
              </w:rPr>
              <w:t>Economic growth (rules, capital accumulation, population growth, technical process),</w:t>
            </w:r>
          </w:p>
          <w:p w:rsidR="00FF4502" w:rsidRPr="008135C3" w:rsidRDefault="00FF4502" w:rsidP="00FF4502">
            <w:pPr>
              <w:numPr>
                <w:ilvl w:val="0"/>
                <w:numId w:val="3"/>
              </w:numPr>
              <w:spacing w:after="0" w:line="240" w:lineRule="auto"/>
              <w:contextualSpacing/>
              <w:rPr>
                <w:rFonts w:ascii="Arial" w:hAnsi="Arial" w:cs="Arial"/>
                <w:sz w:val="14"/>
                <w:szCs w:val="16"/>
                <w:lang w:val="en-GB"/>
              </w:rPr>
            </w:pPr>
            <w:r w:rsidRPr="008135C3">
              <w:rPr>
                <w:rFonts w:ascii="Arial" w:hAnsi="Arial" w:cs="Arial"/>
                <w:sz w:val="14"/>
                <w:szCs w:val="16"/>
                <w:lang w:val="en-GB"/>
              </w:rPr>
              <w:t>Money (money and demand and supply of  money),</w:t>
            </w:r>
          </w:p>
          <w:p w:rsidR="00FF4502" w:rsidRPr="008135C3" w:rsidRDefault="00FF4502" w:rsidP="00FF4502">
            <w:pPr>
              <w:numPr>
                <w:ilvl w:val="0"/>
                <w:numId w:val="3"/>
              </w:numPr>
              <w:spacing w:after="0" w:line="240" w:lineRule="auto"/>
              <w:contextualSpacing/>
              <w:rPr>
                <w:rFonts w:ascii="Arial" w:hAnsi="Arial" w:cs="Arial"/>
                <w:sz w:val="14"/>
                <w:szCs w:val="16"/>
                <w:lang w:val="en-GB"/>
              </w:rPr>
            </w:pPr>
            <w:r w:rsidRPr="008135C3">
              <w:rPr>
                <w:rFonts w:ascii="Arial" w:hAnsi="Arial" w:cs="Arial"/>
                <w:sz w:val="14"/>
                <w:szCs w:val="16"/>
                <w:lang w:val="en-GB"/>
              </w:rPr>
              <w:t>Aggregate supply, economic growth and  macroeconomic policies,</w:t>
            </w:r>
          </w:p>
          <w:p w:rsidR="00FF4502" w:rsidRPr="008135C3" w:rsidRDefault="00FF4502" w:rsidP="00FF4502">
            <w:pPr>
              <w:numPr>
                <w:ilvl w:val="0"/>
                <w:numId w:val="3"/>
              </w:numPr>
              <w:spacing w:after="0" w:line="240" w:lineRule="auto"/>
              <w:contextualSpacing/>
              <w:rPr>
                <w:rFonts w:ascii="Arial" w:hAnsi="Arial" w:cs="Arial"/>
                <w:sz w:val="14"/>
                <w:szCs w:val="16"/>
                <w:lang w:val="en-GB"/>
              </w:rPr>
            </w:pPr>
            <w:r w:rsidRPr="008135C3">
              <w:rPr>
                <w:rFonts w:ascii="Arial" w:hAnsi="Arial" w:cs="Arial"/>
                <w:sz w:val="14"/>
                <w:szCs w:val="16"/>
                <w:lang w:val="en-GB"/>
              </w:rPr>
              <w:t>Financial market, international monetary system,</w:t>
            </w:r>
          </w:p>
          <w:p w:rsidR="00FF4502" w:rsidRPr="008135C3" w:rsidRDefault="00FF4502" w:rsidP="00FF4502">
            <w:pPr>
              <w:numPr>
                <w:ilvl w:val="0"/>
                <w:numId w:val="3"/>
              </w:numPr>
              <w:spacing w:after="0" w:line="240" w:lineRule="auto"/>
              <w:contextualSpacing/>
              <w:rPr>
                <w:rFonts w:ascii="Arial" w:hAnsi="Arial" w:cs="Arial"/>
                <w:sz w:val="14"/>
                <w:szCs w:val="16"/>
                <w:lang w:val="en-GB"/>
              </w:rPr>
            </w:pPr>
            <w:r w:rsidRPr="008135C3">
              <w:rPr>
                <w:rFonts w:ascii="Arial" w:hAnsi="Arial" w:cs="Arial"/>
                <w:sz w:val="14"/>
                <w:szCs w:val="16"/>
                <w:lang w:val="en-GB"/>
              </w:rPr>
              <w:t>Comparative advantages and protectionism,</w:t>
            </w:r>
          </w:p>
          <w:p w:rsidR="00FF4502" w:rsidRPr="008135C3" w:rsidRDefault="00FF4502" w:rsidP="00FF4502">
            <w:pPr>
              <w:numPr>
                <w:ilvl w:val="0"/>
                <w:numId w:val="3"/>
              </w:numPr>
              <w:spacing w:after="0" w:line="240" w:lineRule="auto"/>
              <w:contextualSpacing/>
              <w:rPr>
                <w:rFonts w:ascii="Arial" w:hAnsi="Arial" w:cs="Arial"/>
                <w:sz w:val="14"/>
                <w:szCs w:val="16"/>
                <w:lang w:val="en-GB"/>
              </w:rPr>
            </w:pPr>
            <w:r w:rsidRPr="008135C3">
              <w:rPr>
                <w:rFonts w:ascii="Arial" w:hAnsi="Arial" w:cs="Arial"/>
                <w:sz w:val="14"/>
                <w:szCs w:val="16"/>
                <w:lang w:val="en-GB"/>
              </w:rPr>
              <w:t>Strategies of economic growth and global economy.</w:t>
            </w:r>
          </w:p>
        </w:tc>
      </w:tr>
      <w:tr w:rsidR="00FF4502" w:rsidRPr="00617B42" w:rsidTr="003E5744">
        <w:tc>
          <w:tcPr>
            <w:tcW w:w="9622" w:type="dxa"/>
            <w:gridSpan w:val="11"/>
            <w:tcBorders>
              <w:bottom w:val="single" w:sz="4" w:space="0" w:color="auto"/>
            </w:tcBorders>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4. Teaching methods</w:t>
            </w:r>
          </w:p>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Theoretical and practical instruction takes place in lecture halls and classrooms, using power point presentations.</w:t>
            </w:r>
          </w:p>
        </w:tc>
      </w:tr>
      <w:tr w:rsidR="00FF4502" w:rsidRPr="00617B42" w:rsidTr="003E5744">
        <w:tc>
          <w:tcPr>
            <w:tcW w:w="9622" w:type="dxa"/>
            <w:gridSpan w:val="11"/>
            <w:tcBorders>
              <w:bottom w:val="single" w:sz="4" w:space="0" w:color="auto"/>
            </w:tcBorders>
            <w:shd w:val="clear" w:color="auto" w:fill="C2D69B" w:themeFill="accent3" w:themeFillTint="99"/>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Knowledge evaluation (maximum 100 points)</w:t>
            </w:r>
          </w:p>
        </w:tc>
      </w:tr>
      <w:tr w:rsidR="00FF4502" w:rsidRPr="00617B42" w:rsidTr="003E5744">
        <w:tc>
          <w:tcPr>
            <w:tcW w:w="2376" w:type="dxa"/>
            <w:gridSpan w:val="3"/>
            <w:shd w:val="clear" w:color="auto" w:fill="auto"/>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Pre-examination obligations</w:t>
            </w:r>
          </w:p>
        </w:tc>
        <w:tc>
          <w:tcPr>
            <w:tcW w:w="1134" w:type="dxa"/>
            <w:shd w:val="clear" w:color="auto" w:fill="auto"/>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Mandatory</w:t>
            </w:r>
          </w:p>
        </w:tc>
        <w:tc>
          <w:tcPr>
            <w:tcW w:w="1301" w:type="dxa"/>
            <w:gridSpan w:val="2"/>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Points</w:t>
            </w:r>
          </w:p>
        </w:tc>
        <w:tc>
          <w:tcPr>
            <w:tcW w:w="2527" w:type="dxa"/>
            <w:gridSpan w:val="2"/>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 xml:space="preserve">Final exam </w:t>
            </w:r>
          </w:p>
        </w:tc>
        <w:tc>
          <w:tcPr>
            <w:tcW w:w="1134" w:type="dxa"/>
            <w:gridSpan w:val="2"/>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Mandatory</w:t>
            </w:r>
          </w:p>
        </w:tc>
        <w:tc>
          <w:tcPr>
            <w:tcW w:w="1150" w:type="dxa"/>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Points</w:t>
            </w:r>
          </w:p>
        </w:tc>
      </w:tr>
      <w:tr w:rsidR="00FF4502" w:rsidRPr="00617B42" w:rsidTr="003E5744">
        <w:tc>
          <w:tcPr>
            <w:tcW w:w="2376" w:type="dxa"/>
            <w:gridSpan w:val="3"/>
            <w:shd w:val="clear" w:color="auto" w:fill="auto"/>
            <w:vAlign w:val="center"/>
          </w:tcPr>
          <w:p w:rsidR="00FF4502" w:rsidRPr="00617B42" w:rsidRDefault="00FF4502" w:rsidP="00FF4502">
            <w:pPr>
              <w:spacing w:after="0" w:line="240" w:lineRule="auto"/>
              <w:rPr>
                <w:rFonts w:ascii="Arial" w:hAnsi="Arial" w:cs="Arial"/>
                <w:sz w:val="18"/>
                <w:szCs w:val="18"/>
                <w:lang w:val="en-GB"/>
              </w:rPr>
            </w:pPr>
            <w:r w:rsidRPr="00617B42">
              <w:rPr>
                <w:rFonts w:ascii="Arial" w:hAnsi="Arial" w:cs="Arial"/>
                <w:sz w:val="18"/>
                <w:szCs w:val="18"/>
                <w:lang w:val="en-GB"/>
              </w:rPr>
              <w:t>Lecture attendance</w:t>
            </w:r>
          </w:p>
        </w:tc>
        <w:tc>
          <w:tcPr>
            <w:tcW w:w="1134" w:type="dxa"/>
            <w:shd w:val="clear" w:color="auto" w:fill="auto"/>
            <w:vAlign w:val="center"/>
          </w:tcPr>
          <w:p w:rsidR="00FF4502" w:rsidRPr="00617B42" w:rsidRDefault="00FF4502" w:rsidP="00FF4502">
            <w:pPr>
              <w:spacing w:after="0" w:line="240" w:lineRule="auto"/>
              <w:jc w:val="center"/>
              <w:rPr>
                <w:rFonts w:ascii="Arial" w:hAnsi="Arial" w:cs="Arial"/>
                <w:lang w:val="en-GB"/>
              </w:rPr>
            </w:pPr>
            <w:r w:rsidRPr="00617B42">
              <w:rPr>
                <w:rFonts w:ascii="Arial" w:hAnsi="Arial" w:cs="Arial"/>
                <w:sz w:val="16"/>
                <w:szCs w:val="16"/>
                <w:lang w:val="en-GB"/>
              </w:rPr>
              <w:t>Yes/No</w:t>
            </w:r>
          </w:p>
        </w:tc>
        <w:tc>
          <w:tcPr>
            <w:tcW w:w="1301" w:type="dxa"/>
            <w:gridSpan w:val="2"/>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5</w:t>
            </w:r>
          </w:p>
        </w:tc>
        <w:tc>
          <w:tcPr>
            <w:tcW w:w="2527" w:type="dxa"/>
            <w:gridSpan w:val="2"/>
            <w:shd w:val="clear" w:color="auto" w:fill="auto"/>
            <w:vAlign w:val="center"/>
          </w:tcPr>
          <w:p w:rsidR="00FF4502" w:rsidRPr="00617B42" w:rsidRDefault="00FF4502" w:rsidP="00FF4502">
            <w:pPr>
              <w:spacing w:after="0" w:line="240" w:lineRule="auto"/>
              <w:jc w:val="center"/>
              <w:rPr>
                <w:rFonts w:ascii="Arial" w:hAnsi="Arial" w:cs="Arial"/>
                <w:i/>
                <w:sz w:val="14"/>
                <w:szCs w:val="14"/>
                <w:lang w:val="en-GB"/>
              </w:rPr>
            </w:pPr>
            <w:r w:rsidRPr="00617B42">
              <w:rPr>
                <w:rFonts w:ascii="Arial" w:hAnsi="Arial" w:cs="Arial"/>
                <w:i/>
                <w:sz w:val="14"/>
                <w:szCs w:val="14"/>
                <w:lang w:val="en-GB"/>
              </w:rPr>
              <w:t>Oral part exam</w:t>
            </w:r>
          </w:p>
        </w:tc>
        <w:tc>
          <w:tcPr>
            <w:tcW w:w="1134" w:type="dxa"/>
            <w:gridSpan w:val="2"/>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Yes</w:t>
            </w:r>
          </w:p>
        </w:tc>
        <w:tc>
          <w:tcPr>
            <w:tcW w:w="1150" w:type="dxa"/>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50</w:t>
            </w:r>
          </w:p>
        </w:tc>
      </w:tr>
      <w:tr w:rsidR="00FF4502" w:rsidRPr="00617B42" w:rsidTr="003E5744">
        <w:tc>
          <w:tcPr>
            <w:tcW w:w="2376" w:type="dxa"/>
            <w:gridSpan w:val="3"/>
            <w:shd w:val="clear" w:color="auto" w:fill="auto"/>
            <w:vAlign w:val="center"/>
          </w:tcPr>
          <w:p w:rsidR="00FF4502" w:rsidRPr="00617B42" w:rsidRDefault="00FF4502" w:rsidP="00FF4502">
            <w:pPr>
              <w:spacing w:after="0" w:line="240" w:lineRule="auto"/>
              <w:rPr>
                <w:rFonts w:ascii="Arial" w:hAnsi="Arial" w:cs="Arial"/>
                <w:sz w:val="18"/>
                <w:szCs w:val="18"/>
                <w:lang w:val="en-GB"/>
              </w:rPr>
            </w:pPr>
            <w:r w:rsidRPr="00617B42">
              <w:rPr>
                <w:rFonts w:ascii="Arial" w:hAnsi="Arial" w:cs="Arial"/>
                <w:sz w:val="18"/>
                <w:szCs w:val="18"/>
                <w:lang w:val="en-GB"/>
              </w:rPr>
              <w:t>Test</w:t>
            </w:r>
          </w:p>
        </w:tc>
        <w:tc>
          <w:tcPr>
            <w:tcW w:w="1134" w:type="dxa"/>
            <w:shd w:val="clear" w:color="auto" w:fill="auto"/>
            <w:vAlign w:val="center"/>
          </w:tcPr>
          <w:p w:rsidR="00FF4502" w:rsidRPr="00617B42" w:rsidRDefault="00FF4502" w:rsidP="00FF4502">
            <w:pPr>
              <w:spacing w:after="0" w:line="240" w:lineRule="auto"/>
              <w:jc w:val="center"/>
              <w:rPr>
                <w:rFonts w:ascii="Arial" w:hAnsi="Arial" w:cs="Arial"/>
                <w:lang w:val="en-GB"/>
              </w:rPr>
            </w:pPr>
            <w:r w:rsidRPr="00617B42">
              <w:rPr>
                <w:rFonts w:ascii="Arial" w:hAnsi="Arial" w:cs="Arial"/>
                <w:sz w:val="16"/>
                <w:szCs w:val="16"/>
                <w:lang w:val="en-GB"/>
              </w:rPr>
              <w:t>Yes/No</w:t>
            </w:r>
          </w:p>
        </w:tc>
        <w:tc>
          <w:tcPr>
            <w:tcW w:w="1301" w:type="dxa"/>
            <w:gridSpan w:val="2"/>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30</w:t>
            </w:r>
          </w:p>
        </w:tc>
        <w:tc>
          <w:tcPr>
            <w:tcW w:w="4811" w:type="dxa"/>
            <w:gridSpan w:val="5"/>
            <w:vMerge w:val="restart"/>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p>
        </w:tc>
      </w:tr>
      <w:tr w:rsidR="00FF4502" w:rsidRPr="00617B42" w:rsidTr="003E5744">
        <w:tc>
          <w:tcPr>
            <w:tcW w:w="2376" w:type="dxa"/>
            <w:gridSpan w:val="3"/>
            <w:shd w:val="clear" w:color="auto" w:fill="auto"/>
            <w:vAlign w:val="center"/>
          </w:tcPr>
          <w:p w:rsidR="00FF4502" w:rsidRPr="00617B42" w:rsidRDefault="00FF4502" w:rsidP="00FF4502">
            <w:pPr>
              <w:spacing w:after="0" w:line="240" w:lineRule="auto"/>
              <w:rPr>
                <w:rFonts w:ascii="Arial" w:hAnsi="Arial" w:cs="Arial"/>
                <w:sz w:val="18"/>
                <w:szCs w:val="18"/>
                <w:lang w:val="en-GB"/>
              </w:rPr>
            </w:pPr>
            <w:r w:rsidRPr="00617B42">
              <w:rPr>
                <w:rFonts w:ascii="Arial" w:hAnsi="Arial" w:cs="Arial"/>
                <w:sz w:val="18"/>
                <w:szCs w:val="18"/>
                <w:lang w:val="en-GB"/>
              </w:rPr>
              <w:t>Tutorials attendance</w:t>
            </w:r>
          </w:p>
        </w:tc>
        <w:tc>
          <w:tcPr>
            <w:tcW w:w="1134" w:type="dxa"/>
            <w:shd w:val="clear" w:color="auto" w:fill="auto"/>
            <w:vAlign w:val="center"/>
          </w:tcPr>
          <w:p w:rsidR="00FF4502" w:rsidRPr="00617B42" w:rsidRDefault="00FF4502" w:rsidP="00FF4502">
            <w:pPr>
              <w:spacing w:after="0" w:line="240" w:lineRule="auto"/>
              <w:jc w:val="center"/>
              <w:rPr>
                <w:rFonts w:ascii="Arial" w:hAnsi="Arial" w:cs="Arial"/>
                <w:lang w:val="en-GB"/>
              </w:rPr>
            </w:pPr>
            <w:r w:rsidRPr="00617B42">
              <w:rPr>
                <w:rFonts w:ascii="Arial" w:hAnsi="Arial" w:cs="Arial"/>
                <w:sz w:val="16"/>
                <w:szCs w:val="16"/>
                <w:lang w:val="en-GB"/>
              </w:rPr>
              <w:t>Yes/No</w:t>
            </w:r>
          </w:p>
        </w:tc>
        <w:tc>
          <w:tcPr>
            <w:tcW w:w="1301" w:type="dxa"/>
            <w:gridSpan w:val="2"/>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5</w:t>
            </w:r>
          </w:p>
        </w:tc>
        <w:tc>
          <w:tcPr>
            <w:tcW w:w="4811" w:type="dxa"/>
            <w:gridSpan w:val="5"/>
            <w:vMerge/>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p>
        </w:tc>
      </w:tr>
      <w:tr w:rsidR="00FF4502" w:rsidRPr="00617B42" w:rsidTr="003E5744">
        <w:tc>
          <w:tcPr>
            <w:tcW w:w="2376" w:type="dxa"/>
            <w:gridSpan w:val="3"/>
            <w:tcBorders>
              <w:bottom w:val="single" w:sz="4" w:space="0" w:color="auto"/>
            </w:tcBorders>
            <w:shd w:val="clear" w:color="auto" w:fill="auto"/>
            <w:vAlign w:val="center"/>
          </w:tcPr>
          <w:p w:rsidR="00FF4502" w:rsidRPr="00617B42" w:rsidRDefault="00FF4502" w:rsidP="00FF4502">
            <w:pPr>
              <w:spacing w:after="0" w:line="240" w:lineRule="auto"/>
              <w:rPr>
                <w:rFonts w:ascii="Arial" w:hAnsi="Arial" w:cs="Arial"/>
                <w:sz w:val="16"/>
                <w:szCs w:val="16"/>
                <w:lang w:val="en-GB"/>
              </w:rPr>
            </w:pPr>
            <w:r w:rsidRPr="00617B42">
              <w:rPr>
                <w:rFonts w:ascii="Arial" w:hAnsi="Arial" w:cs="Arial"/>
                <w:sz w:val="16"/>
                <w:szCs w:val="16"/>
                <w:lang w:val="en-GB"/>
              </w:rPr>
              <w:t>Seminar paper</w:t>
            </w:r>
          </w:p>
        </w:tc>
        <w:tc>
          <w:tcPr>
            <w:tcW w:w="1134" w:type="dxa"/>
            <w:tcBorders>
              <w:bottom w:val="single" w:sz="4" w:space="0" w:color="auto"/>
            </w:tcBorders>
            <w:shd w:val="clear" w:color="auto" w:fill="auto"/>
            <w:vAlign w:val="center"/>
          </w:tcPr>
          <w:p w:rsidR="00FF4502" w:rsidRPr="00617B42" w:rsidRDefault="00FF4502" w:rsidP="00FF4502">
            <w:pPr>
              <w:spacing w:after="0" w:line="240" w:lineRule="auto"/>
              <w:jc w:val="center"/>
              <w:rPr>
                <w:rFonts w:ascii="Arial" w:hAnsi="Arial" w:cs="Arial"/>
                <w:lang w:val="en-GB"/>
              </w:rPr>
            </w:pPr>
            <w:r w:rsidRPr="00617B42">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10</w:t>
            </w:r>
          </w:p>
        </w:tc>
        <w:tc>
          <w:tcPr>
            <w:tcW w:w="4811" w:type="dxa"/>
            <w:gridSpan w:val="5"/>
            <w:vMerge/>
            <w:tcBorders>
              <w:bottom w:val="single" w:sz="4" w:space="0" w:color="auto"/>
            </w:tcBorders>
            <w:shd w:val="clear" w:color="auto" w:fill="auto"/>
            <w:vAlign w:val="center"/>
          </w:tcPr>
          <w:p w:rsidR="00FF4502" w:rsidRPr="00617B42" w:rsidRDefault="00FF4502" w:rsidP="00FF4502">
            <w:pPr>
              <w:spacing w:after="0" w:line="240" w:lineRule="auto"/>
              <w:jc w:val="center"/>
              <w:rPr>
                <w:rFonts w:ascii="Arial" w:hAnsi="Arial" w:cs="Arial"/>
                <w:sz w:val="16"/>
                <w:szCs w:val="16"/>
                <w:lang w:val="en-GB"/>
              </w:rPr>
            </w:pPr>
          </w:p>
        </w:tc>
      </w:tr>
      <w:tr w:rsidR="00FF4502" w:rsidRPr="00617B42" w:rsidTr="003E5744">
        <w:tc>
          <w:tcPr>
            <w:tcW w:w="9622" w:type="dxa"/>
            <w:gridSpan w:val="11"/>
            <w:shd w:val="clear" w:color="auto" w:fill="C2D69B" w:themeFill="accent3" w:themeFillTint="99"/>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 xml:space="preserve">Literature </w:t>
            </w:r>
          </w:p>
        </w:tc>
      </w:tr>
      <w:tr w:rsidR="00FF4502" w:rsidRPr="00617B42" w:rsidTr="003E5744">
        <w:tc>
          <w:tcPr>
            <w:tcW w:w="675" w:type="dxa"/>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Ord.</w:t>
            </w:r>
          </w:p>
        </w:tc>
        <w:tc>
          <w:tcPr>
            <w:tcW w:w="1701" w:type="dxa"/>
            <w:gridSpan w:val="2"/>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Author</w:t>
            </w:r>
          </w:p>
        </w:tc>
        <w:tc>
          <w:tcPr>
            <w:tcW w:w="2435" w:type="dxa"/>
            <w:gridSpan w:val="3"/>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Title</w:t>
            </w:r>
          </w:p>
        </w:tc>
        <w:tc>
          <w:tcPr>
            <w:tcW w:w="3661" w:type="dxa"/>
            <w:gridSpan w:val="4"/>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Publisher</w:t>
            </w:r>
          </w:p>
        </w:tc>
        <w:tc>
          <w:tcPr>
            <w:tcW w:w="1150" w:type="dxa"/>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hAnsi="Arial" w:cs="Arial"/>
                <w:sz w:val="16"/>
                <w:szCs w:val="16"/>
                <w:lang w:val="en-GB"/>
              </w:rPr>
              <w:t>Year</w:t>
            </w:r>
          </w:p>
        </w:tc>
      </w:tr>
      <w:tr w:rsidR="00FF4502" w:rsidRPr="00617B42" w:rsidTr="003E5744">
        <w:tc>
          <w:tcPr>
            <w:tcW w:w="675" w:type="dxa"/>
            <w:vAlign w:val="center"/>
          </w:tcPr>
          <w:p w:rsidR="00FF4502" w:rsidRPr="00617B42" w:rsidRDefault="00FF4502" w:rsidP="00FF4502">
            <w:pPr>
              <w:numPr>
                <w:ilvl w:val="0"/>
                <w:numId w:val="4"/>
              </w:numPr>
              <w:spacing w:after="0" w:line="240" w:lineRule="auto"/>
              <w:contextualSpacing/>
              <w:jc w:val="center"/>
              <w:rPr>
                <w:rFonts w:ascii="Arial" w:hAnsi="Arial" w:cs="Arial"/>
                <w:sz w:val="16"/>
                <w:szCs w:val="16"/>
                <w:lang w:val="en-GB"/>
              </w:rPr>
            </w:pPr>
          </w:p>
        </w:tc>
        <w:tc>
          <w:tcPr>
            <w:tcW w:w="1701" w:type="dxa"/>
            <w:gridSpan w:val="2"/>
          </w:tcPr>
          <w:p w:rsidR="00FF4502" w:rsidRPr="00617B42" w:rsidRDefault="00FF4502" w:rsidP="00FF4502">
            <w:pPr>
              <w:widowControl w:val="0"/>
              <w:tabs>
                <w:tab w:val="left" w:pos="360"/>
              </w:tabs>
              <w:autoSpaceDE w:val="0"/>
              <w:autoSpaceDN w:val="0"/>
              <w:adjustRightInd w:val="0"/>
              <w:spacing w:after="0" w:line="240" w:lineRule="auto"/>
              <w:ind w:right="-57"/>
              <w:contextualSpacing/>
              <w:rPr>
                <w:rFonts w:ascii="Arial" w:eastAsia="Times New Roman" w:hAnsi="Arial" w:cs="Arial"/>
                <w:bCs/>
                <w:sz w:val="16"/>
                <w:szCs w:val="18"/>
                <w:lang w:val="sr-Cyrl-CS" w:eastAsia="sr-Latn-CS"/>
              </w:rPr>
            </w:pPr>
            <w:r w:rsidRPr="00617B42">
              <w:rPr>
                <w:rFonts w:ascii="Arial" w:eastAsia="Times New Roman" w:hAnsi="Arial" w:cs="Arial"/>
                <w:bCs/>
                <w:sz w:val="16"/>
                <w:szCs w:val="18"/>
                <w:lang w:val="sr-Cyrl-CS" w:eastAsia="sr-Latn-CS"/>
              </w:rPr>
              <w:t>Pejanović, R.</w:t>
            </w:r>
          </w:p>
        </w:tc>
        <w:tc>
          <w:tcPr>
            <w:tcW w:w="2435" w:type="dxa"/>
            <w:gridSpan w:val="3"/>
            <w:vAlign w:val="center"/>
          </w:tcPr>
          <w:p w:rsidR="00FF4502" w:rsidRPr="00617B42" w:rsidRDefault="00FF4502" w:rsidP="00FF4502">
            <w:pPr>
              <w:spacing w:after="0" w:line="240" w:lineRule="auto"/>
              <w:jc w:val="center"/>
              <w:rPr>
                <w:rFonts w:ascii="Arial" w:hAnsi="Arial" w:cs="Arial"/>
                <w:sz w:val="16"/>
                <w:szCs w:val="16"/>
              </w:rPr>
            </w:pPr>
            <w:proofErr w:type="spellStart"/>
            <w:r w:rsidRPr="00617B42">
              <w:rPr>
                <w:rFonts w:ascii="Arial" w:eastAsia="Times New Roman" w:hAnsi="Arial" w:cs="Arial"/>
                <w:sz w:val="16"/>
                <w:szCs w:val="18"/>
              </w:rPr>
              <w:t>Ekonomija</w:t>
            </w:r>
            <w:proofErr w:type="spellEnd"/>
            <w:r w:rsidRPr="00617B42">
              <w:rPr>
                <w:rFonts w:ascii="Arial" w:eastAsia="Times New Roman" w:hAnsi="Arial" w:cs="Arial"/>
                <w:sz w:val="16"/>
                <w:szCs w:val="18"/>
              </w:rPr>
              <w:t xml:space="preserve"> II</w:t>
            </w:r>
          </w:p>
        </w:tc>
        <w:tc>
          <w:tcPr>
            <w:tcW w:w="3661" w:type="dxa"/>
            <w:gridSpan w:val="4"/>
            <w:vAlign w:val="center"/>
          </w:tcPr>
          <w:p w:rsidR="00FF4502" w:rsidRPr="00617B42" w:rsidRDefault="00FF4502" w:rsidP="00FF4502">
            <w:pPr>
              <w:spacing w:after="0" w:line="240" w:lineRule="auto"/>
              <w:jc w:val="center"/>
              <w:rPr>
                <w:rFonts w:ascii="Arial" w:hAnsi="Arial" w:cs="Arial"/>
                <w:sz w:val="16"/>
                <w:szCs w:val="16"/>
              </w:rPr>
            </w:pPr>
            <w:r w:rsidRPr="00617B42">
              <w:rPr>
                <w:rFonts w:ascii="Arial" w:eastAsia="Times New Roman" w:hAnsi="Arial" w:cs="Arial"/>
                <w:bCs/>
                <w:sz w:val="16"/>
                <w:szCs w:val="18"/>
                <w:lang w:val="sr-Cyrl-CS" w:eastAsia="sr-Latn-CS"/>
              </w:rPr>
              <w:t>Poljoprivredni fakultet, Novi Sad</w:t>
            </w:r>
          </w:p>
        </w:tc>
        <w:tc>
          <w:tcPr>
            <w:tcW w:w="1150" w:type="dxa"/>
            <w:vAlign w:val="center"/>
          </w:tcPr>
          <w:p w:rsidR="00FF4502" w:rsidRPr="00617B42" w:rsidRDefault="00FF4502" w:rsidP="00FF4502">
            <w:pPr>
              <w:spacing w:after="0" w:line="240" w:lineRule="auto"/>
              <w:jc w:val="center"/>
              <w:rPr>
                <w:rFonts w:ascii="Arial" w:hAnsi="Arial" w:cs="Arial"/>
                <w:sz w:val="16"/>
                <w:szCs w:val="16"/>
              </w:rPr>
            </w:pPr>
            <w:r w:rsidRPr="00617B42">
              <w:rPr>
                <w:rFonts w:ascii="Arial" w:eastAsia="Times New Roman" w:hAnsi="Arial" w:cs="Arial"/>
                <w:bCs/>
                <w:sz w:val="16"/>
                <w:szCs w:val="18"/>
                <w:lang w:val="sr-Cyrl-CS" w:eastAsia="sr-Latn-CS"/>
              </w:rPr>
              <w:t>20</w:t>
            </w:r>
            <w:r w:rsidRPr="00617B42">
              <w:rPr>
                <w:rFonts w:ascii="Arial" w:eastAsia="Times New Roman" w:hAnsi="Arial" w:cs="Arial"/>
                <w:bCs/>
                <w:sz w:val="16"/>
                <w:szCs w:val="18"/>
                <w:lang w:eastAsia="sr-Latn-CS"/>
              </w:rPr>
              <w:t>08</w:t>
            </w:r>
          </w:p>
        </w:tc>
      </w:tr>
      <w:tr w:rsidR="00FF4502" w:rsidRPr="00617B42" w:rsidTr="003E5744">
        <w:tc>
          <w:tcPr>
            <w:tcW w:w="675" w:type="dxa"/>
            <w:vAlign w:val="center"/>
          </w:tcPr>
          <w:p w:rsidR="00FF4502" w:rsidRPr="00617B42" w:rsidRDefault="00FF4502" w:rsidP="00FF4502">
            <w:pPr>
              <w:numPr>
                <w:ilvl w:val="0"/>
                <w:numId w:val="4"/>
              </w:numPr>
              <w:spacing w:after="0" w:line="240" w:lineRule="auto"/>
              <w:contextualSpacing/>
              <w:jc w:val="center"/>
              <w:rPr>
                <w:rFonts w:ascii="Arial" w:hAnsi="Arial" w:cs="Arial"/>
                <w:sz w:val="16"/>
                <w:szCs w:val="16"/>
                <w:lang w:val="en-GB"/>
              </w:rPr>
            </w:pPr>
          </w:p>
        </w:tc>
        <w:tc>
          <w:tcPr>
            <w:tcW w:w="1701" w:type="dxa"/>
            <w:gridSpan w:val="2"/>
          </w:tcPr>
          <w:p w:rsidR="00FF4502" w:rsidRPr="00617B42" w:rsidRDefault="00FF4502" w:rsidP="00FF4502">
            <w:pPr>
              <w:widowControl w:val="0"/>
              <w:tabs>
                <w:tab w:val="left" w:pos="360"/>
              </w:tabs>
              <w:autoSpaceDE w:val="0"/>
              <w:autoSpaceDN w:val="0"/>
              <w:adjustRightInd w:val="0"/>
              <w:spacing w:after="0" w:line="240" w:lineRule="auto"/>
              <w:rPr>
                <w:rFonts w:ascii="Arial" w:eastAsia="Times New Roman" w:hAnsi="Arial" w:cs="Arial"/>
                <w:bCs/>
                <w:sz w:val="16"/>
                <w:szCs w:val="16"/>
                <w:lang w:eastAsia="sr-Latn-CS"/>
              </w:rPr>
            </w:pPr>
            <w:hyperlink r:id="rId5" w:history="1">
              <w:proofErr w:type="spellStart"/>
              <w:r w:rsidRPr="00617B42">
                <w:rPr>
                  <w:rFonts w:ascii="Arial" w:hAnsi="Arial" w:cs="Arial"/>
                  <w:color w:val="0000FF"/>
                  <w:sz w:val="16"/>
                  <w:szCs w:val="16"/>
                  <w:u w:val="single"/>
                  <w:shd w:val="clear" w:color="auto" w:fill="FFFFFF"/>
                </w:rPr>
                <w:t>Burda</w:t>
              </w:r>
              <w:proofErr w:type="spellEnd"/>
            </w:hyperlink>
            <w:r w:rsidRPr="00617B42">
              <w:rPr>
                <w:rFonts w:ascii="Arial" w:hAnsi="Arial" w:cs="Arial"/>
                <w:sz w:val="16"/>
                <w:szCs w:val="16"/>
                <w:shd w:val="clear" w:color="auto" w:fill="FFFFFF"/>
              </w:rPr>
              <w:t>, M.C. &amp;</w:t>
            </w:r>
            <w:proofErr w:type="spellStart"/>
            <w:r>
              <w:fldChar w:fldCharType="begin"/>
            </w:r>
            <w:r>
              <w:instrText>HYPERLINK "http://www.google.rs/search?tbo=p&amp;tbm=bks&amp;q=inauthor:%22Charles+Wyplosz%22"</w:instrText>
            </w:r>
            <w:r>
              <w:fldChar w:fldCharType="separate"/>
            </w:r>
            <w:r w:rsidRPr="00617B42">
              <w:rPr>
                <w:rFonts w:ascii="Arial" w:hAnsi="Arial" w:cs="Arial"/>
                <w:color w:val="0000FF"/>
                <w:sz w:val="16"/>
                <w:szCs w:val="16"/>
                <w:u w:val="single"/>
                <w:shd w:val="clear" w:color="auto" w:fill="FFFFFF"/>
              </w:rPr>
              <w:t>Wyplosz</w:t>
            </w:r>
            <w:proofErr w:type="spellEnd"/>
            <w:r>
              <w:fldChar w:fldCharType="end"/>
            </w:r>
            <w:r w:rsidRPr="00617B42">
              <w:rPr>
                <w:rFonts w:ascii="Arial" w:hAnsi="Arial" w:cs="Arial"/>
                <w:sz w:val="16"/>
                <w:szCs w:val="16"/>
              </w:rPr>
              <w:t>, C.</w:t>
            </w:r>
          </w:p>
        </w:tc>
        <w:tc>
          <w:tcPr>
            <w:tcW w:w="2435" w:type="dxa"/>
            <w:gridSpan w:val="3"/>
            <w:vAlign w:val="center"/>
          </w:tcPr>
          <w:p w:rsidR="00FF4502" w:rsidRPr="00617B42" w:rsidRDefault="00FF4502" w:rsidP="00FF4502">
            <w:pPr>
              <w:shd w:val="clear" w:color="auto" w:fill="FFFFFF"/>
              <w:spacing w:after="0" w:line="240" w:lineRule="auto"/>
              <w:jc w:val="center"/>
              <w:outlineLvl w:val="0"/>
              <w:rPr>
                <w:rFonts w:ascii="Arial" w:eastAsia="Times New Roman" w:hAnsi="Arial" w:cs="Arial"/>
                <w:bCs/>
                <w:color w:val="333333"/>
                <w:kern w:val="36"/>
                <w:sz w:val="14"/>
                <w:szCs w:val="16"/>
                <w:lang w:val="sr-Latn-CS"/>
              </w:rPr>
            </w:pPr>
            <w:proofErr w:type="spellStart"/>
            <w:r w:rsidRPr="00617B42">
              <w:rPr>
                <w:rFonts w:ascii="Arial" w:eastAsia="Times New Roman" w:hAnsi="Arial" w:cs="Arial"/>
                <w:sz w:val="16"/>
                <w:szCs w:val="18"/>
                <w:lang w:val="sr-Latn-CS"/>
              </w:rPr>
              <w:t>Makroekonomija</w:t>
            </w:r>
            <w:proofErr w:type="spellEnd"/>
            <w:r w:rsidRPr="00617B42">
              <w:rPr>
                <w:rFonts w:ascii="Arial" w:eastAsia="Times New Roman" w:hAnsi="Arial" w:cs="Arial"/>
                <w:sz w:val="16"/>
                <w:szCs w:val="18"/>
                <w:lang w:val="sr-Latn-CS"/>
              </w:rPr>
              <w:t>, evropski udžbenik</w:t>
            </w:r>
          </w:p>
          <w:p w:rsidR="00FF4502" w:rsidRPr="00617B42" w:rsidRDefault="00FF4502" w:rsidP="00FF4502">
            <w:pPr>
              <w:shd w:val="clear" w:color="auto" w:fill="FFFFFF"/>
              <w:spacing w:after="0" w:line="240" w:lineRule="auto"/>
              <w:jc w:val="center"/>
              <w:outlineLvl w:val="0"/>
              <w:rPr>
                <w:rFonts w:ascii="Arial" w:eastAsia="Times New Roman" w:hAnsi="Arial" w:cs="Arial"/>
                <w:bCs/>
                <w:color w:val="333333"/>
                <w:kern w:val="36"/>
                <w:sz w:val="16"/>
                <w:szCs w:val="16"/>
              </w:rPr>
            </w:pPr>
            <w:r w:rsidRPr="00617B42">
              <w:rPr>
                <w:rFonts w:ascii="Arial" w:eastAsia="Times New Roman" w:hAnsi="Arial" w:cs="Arial"/>
                <w:bCs/>
                <w:color w:val="333333"/>
                <w:kern w:val="36"/>
                <w:sz w:val="16"/>
                <w:szCs w:val="16"/>
              </w:rPr>
              <w:t>(</w:t>
            </w:r>
            <w:r w:rsidRPr="00617B42">
              <w:rPr>
                <w:rFonts w:ascii="Arial" w:eastAsia="Times New Roman" w:hAnsi="Arial" w:cs="Arial"/>
                <w:bCs/>
                <w:i/>
                <w:color w:val="333333"/>
                <w:kern w:val="36"/>
                <w:sz w:val="16"/>
                <w:szCs w:val="16"/>
              </w:rPr>
              <w:t>Macroeconomics: </w:t>
            </w:r>
            <w:r w:rsidRPr="00617B42">
              <w:rPr>
                <w:rFonts w:ascii="Arial" w:eastAsia="Times New Roman" w:hAnsi="Arial" w:cs="Arial"/>
                <w:i/>
                <w:color w:val="333333"/>
                <w:kern w:val="36"/>
                <w:sz w:val="16"/>
                <w:szCs w:val="16"/>
              </w:rPr>
              <w:t>A European Text</w:t>
            </w:r>
            <w:r w:rsidRPr="00617B42">
              <w:rPr>
                <w:rFonts w:ascii="Arial" w:eastAsia="Times New Roman" w:hAnsi="Arial" w:cs="Arial"/>
                <w:color w:val="333333"/>
                <w:kern w:val="36"/>
                <w:sz w:val="16"/>
                <w:szCs w:val="16"/>
              </w:rPr>
              <w:t>)</w:t>
            </w:r>
          </w:p>
        </w:tc>
        <w:tc>
          <w:tcPr>
            <w:tcW w:w="3661" w:type="dxa"/>
            <w:gridSpan w:val="4"/>
            <w:vAlign w:val="center"/>
          </w:tcPr>
          <w:p w:rsidR="00FF4502" w:rsidRPr="00617B42" w:rsidRDefault="00FF4502" w:rsidP="00FF4502">
            <w:pPr>
              <w:spacing w:after="0" w:line="240" w:lineRule="auto"/>
              <w:jc w:val="center"/>
              <w:rPr>
                <w:rFonts w:ascii="Arial" w:hAnsi="Arial" w:cs="Arial"/>
                <w:sz w:val="16"/>
                <w:szCs w:val="16"/>
              </w:rPr>
            </w:pPr>
            <w:r w:rsidRPr="00617B42">
              <w:rPr>
                <w:rFonts w:ascii="Arial" w:eastAsia="Times New Roman" w:hAnsi="Arial" w:cs="Arial"/>
                <w:i/>
                <w:sz w:val="16"/>
                <w:szCs w:val="18"/>
                <w:lang w:val="sr-Cyrl-CS"/>
              </w:rPr>
              <w:t>CLDS, Beograd</w:t>
            </w:r>
          </w:p>
        </w:tc>
        <w:tc>
          <w:tcPr>
            <w:tcW w:w="1150" w:type="dxa"/>
            <w:vAlign w:val="center"/>
          </w:tcPr>
          <w:p w:rsidR="00FF4502" w:rsidRPr="00617B42" w:rsidRDefault="00FF4502" w:rsidP="00FF4502">
            <w:pPr>
              <w:spacing w:after="0" w:line="240" w:lineRule="auto"/>
              <w:jc w:val="center"/>
              <w:rPr>
                <w:rFonts w:ascii="Arial" w:hAnsi="Arial" w:cs="Arial"/>
                <w:sz w:val="16"/>
                <w:szCs w:val="16"/>
              </w:rPr>
            </w:pPr>
            <w:r w:rsidRPr="00617B42">
              <w:rPr>
                <w:rFonts w:ascii="Arial" w:eastAsia="Times New Roman" w:hAnsi="Arial" w:cs="Arial"/>
                <w:sz w:val="16"/>
                <w:szCs w:val="18"/>
                <w:lang w:val="sr-Cyrl-CS" w:eastAsia="sr-Latn-CS"/>
              </w:rPr>
              <w:t>200</w:t>
            </w:r>
            <w:r w:rsidRPr="00617B42">
              <w:rPr>
                <w:rFonts w:ascii="Arial" w:eastAsia="Times New Roman" w:hAnsi="Arial" w:cs="Arial"/>
                <w:sz w:val="16"/>
                <w:szCs w:val="18"/>
                <w:lang w:eastAsia="sr-Latn-CS"/>
              </w:rPr>
              <w:t>4</w:t>
            </w:r>
          </w:p>
        </w:tc>
      </w:tr>
      <w:tr w:rsidR="00FF4502" w:rsidRPr="00617B42" w:rsidTr="003E5744">
        <w:tc>
          <w:tcPr>
            <w:tcW w:w="675" w:type="dxa"/>
            <w:vAlign w:val="center"/>
          </w:tcPr>
          <w:p w:rsidR="00FF4502" w:rsidRPr="00617B42" w:rsidRDefault="00FF4502" w:rsidP="00FF4502">
            <w:pPr>
              <w:numPr>
                <w:ilvl w:val="0"/>
                <w:numId w:val="4"/>
              </w:numPr>
              <w:spacing w:after="0" w:line="240" w:lineRule="auto"/>
              <w:contextualSpacing/>
              <w:jc w:val="center"/>
              <w:rPr>
                <w:rFonts w:ascii="Arial" w:hAnsi="Arial" w:cs="Arial"/>
                <w:sz w:val="16"/>
                <w:szCs w:val="16"/>
                <w:lang w:val="en-GB"/>
              </w:rPr>
            </w:pPr>
          </w:p>
        </w:tc>
        <w:tc>
          <w:tcPr>
            <w:tcW w:w="1701" w:type="dxa"/>
            <w:gridSpan w:val="2"/>
          </w:tcPr>
          <w:p w:rsidR="00FF4502" w:rsidRPr="00617B42" w:rsidRDefault="00FF4502" w:rsidP="00FF4502">
            <w:pPr>
              <w:spacing w:after="0" w:line="240" w:lineRule="auto"/>
              <w:rPr>
                <w:rFonts w:ascii="Arial" w:eastAsia="Times New Roman" w:hAnsi="Arial" w:cs="Arial"/>
                <w:bCs/>
                <w:sz w:val="16"/>
                <w:szCs w:val="18"/>
                <w:lang w:val="sr-Latn-CS" w:eastAsia="sr-Latn-CS"/>
              </w:rPr>
            </w:pPr>
            <w:proofErr w:type="spellStart"/>
            <w:r w:rsidRPr="00617B42">
              <w:rPr>
                <w:rFonts w:ascii="Arial" w:eastAsia="Times New Roman" w:hAnsi="Arial" w:cs="Arial"/>
                <w:bCs/>
                <w:sz w:val="16"/>
                <w:szCs w:val="18"/>
                <w:lang w:val="sr-Latn-CS" w:eastAsia="sr-Latn-CS"/>
              </w:rPr>
              <w:t>Samuelson</w:t>
            </w:r>
            <w:proofErr w:type="spellEnd"/>
            <w:r w:rsidRPr="00617B42">
              <w:rPr>
                <w:rFonts w:ascii="Arial" w:eastAsia="Times New Roman" w:hAnsi="Arial" w:cs="Arial"/>
                <w:bCs/>
                <w:sz w:val="16"/>
                <w:szCs w:val="18"/>
                <w:lang w:val="sr-Latn-CS" w:eastAsia="sr-Latn-CS"/>
              </w:rPr>
              <w:t xml:space="preserve">, P. &amp; </w:t>
            </w:r>
            <w:proofErr w:type="spellStart"/>
            <w:r w:rsidRPr="00617B42">
              <w:rPr>
                <w:rFonts w:ascii="Arial" w:eastAsia="Times New Roman" w:hAnsi="Arial" w:cs="Arial"/>
                <w:bCs/>
                <w:sz w:val="16"/>
                <w:szCs w:val="18"/>
                <w:lang w:val="sr-Latn-CS" w:eastAsia="sr-Latn-CS"/>
              </w:rPr>
              <w:t>Nordhaus</w:t>
            </w:r>
            <w:proofErr w:type="spellEnd"/>
            <w:r w:rsidRPr="00617B42">
              <w:rPr>
                <w:rFonts w:ascii="Arial" w:eastAsia="Times New Roman" w:hAnsi="Arial" w:cs="Arial"/>
                <w:bCs/>
                <w:sz w:val="16"/>
                <w:szCs w:val="18"/>
                <w:lang w:val="sr-Latn-CS" w:eastAsia="sr-Latn-CS"/>
              </w:rPr>
              <w:t xml:space="preserve">, W. </w:t>
            </w:r>
          </w:p>
        </w:tc>
        <w:tc>
          <w:tcPr>
            <w:tcW w:w="2435" w:type="dxa"/>
            <w:gridSpan w:val="3"/>
            <w:vAlign w:val="center"/>
          </w:tcPr>
          <w:p w:rsidR="00FF4502" w:rsidRPr="00617B42" w:rsidRDefault="00FF4502" w:rsidP="00FF4502">
            <w:pPr>
              <w:spacing w:after="0" w:line="240" w:lineRule="auto"/>
              <w:jc w:val="center"/>
              <w:rPr>
                <w:rFonts w:ascii="Arial" w:eastAsia="Times New Roman" w:hAnsi="Arial" w:cs="Arial"/>
                <w:sz w:val="16"/>
                <w:szCs w:val="18"/>
                <w:lang w:eastAsia="sr-Latn-CS"/>
              </w:rPr>
            </w:pPr>
            <w:r w:rsidRPr="00617B42">
              <w:rPr>
                <w:rFonts w:ascii="Arial" w:eastAsia="Times New Roman" w:hAnsi="Arial" w:cs="Arial"/>
                <w:sz w:val="16"/>
                <w:szCs w:val="18"/>
                <w:lang w:val="sr-Latn-CS" w:eastAsia="sr-Latn-CS"/>
              </w:rPr>
              <w:t>E</w:t>
            </w:r>
            <w:proofErr w:type="spellStart"/>
            <w:r w:rsidRPr="00617B42">
              <w:rPr>
                <w:rFonts w:ascii="Arial" w:eastAsia="Times New Roman" w:hAnsi="Arial" w:cs="Arial"/>
                <w:sz w:val="16"/>
                <w:szCs w:val="18"/>
                <w:lang w:val="sr-Cyrl-CS" w:eastAsia="sr-Latn-CS"/>
              </w:rPr>
              <w:t>konomija</w:t>
            </w:r>
            <w:proofErr w:type="spellEnd"/>
          </w:p>
          <w:p w:rsidR="00FF4502" w:rsidRPr="00617B42" w:rsidRDefault="00FF4502" w:rsidP="00FF4502">
            <w:pPr>
              <w:spacing w:after="0" w:line="240" w:lineRule="auto"/>
              <w:jc w:val="center"/>
              <w:rPr>
                <w:rFonts w:ascii="Arial" w:hAnsi="Arial" w:cs="Arial"/>
                <w:sz w:val="16"/>
                <w:szCs w:val="16"/>
              </w:rPr>
            </w:pPr>
            <w:r w:rsidRPr="00617B42">
              <w:rPr>
                <w:rFonts w:ascii="Arial" w:eastAsia="Times New Roman" w:hAnsi="Arial" w:cs="Arial"/>
                <w:sz w:val="16"/>
                <w:szCs w:val="18"/>
                <w:lang w:eastAsia="sr-Latn-CS"/>
              </w:rPr>
              <w:t>(</w:t>
            </w:r>
            <w:r w:rsidRPr="00617B42">
              <w:rPr>
                <w:rFonts w:ascii="Arial" w:eastAsia="Times New Roman" w:hAnsi="Arial" w:cs="Arial"/>
                <w:i/>
                <w:sz w:val="16"/>
                <w:szCs w:val="18"/>
                <w:lang w:eastAsia="sr-Latn-CS"/>
              </w:rPr>
              <w:t>Economics</w:t>
            </w:r>
            <w:r w:rsidRPr="00617B42">
              <w:rPr>
                <w:rFonts w:ascii="Arial" w:eastAsia="Times New Roman" w:hAnsi="Arial" w:cs="Arial"/>
                <w:sz w:val="16"/>
                <w:szCs w:val="18"/>
                <w:lang w:eastAsia="sr-Latn-CS"/>
              </w:rPr>
              <w:t>)</w:t>
            </w:r>
          </w:p>
        </w:tc>
        <w:tc>
          <w:tcPr>
            <w:tcW w:w="3661" w:type="dxa"/>
            <w:gridSpan w:val="4"/>
            <w:vAlign w:val="center"/>
          </w:tcPr>
          <w:p w:rsidR="00FF4502" w:rsidRPr="00617B42" w:rsidRDefault="00FF4502" w:rsidP="00FF4502">
            <w:pPr>
              <w:spacing w:after="0" w:line="240" w:lineRule="auto"/>
              <w:jc w:val="center"/>
              <w:rPr>
                <w:rFonts w:ascii="Arial" w:hAnsi="Arial" w:cs="Arial"/>
                <w:sz w:val="16"/>
                <w:szCs w:val="16"/>
                <w:lang w:val="en-GB"/>
              </w:rPr>
            </w:pPr>
            <w:proofErr w:type="spellStart"/>
            <w:r w:rsidRPr="00617B42">
              <w:rPr>
                <w:rFonts w:ascii="Arial" w:eastAsia="Times New Roman" w:hAnsi="Arial" w:cs="Arial"/>
                <w:bCs/>
                <w:sz w:val="16"/>
                <w:szCs w:val="18"/>
                <w:lang w:val="sr-Latn-CS" w:eastAsia="sr-Latn-CS"/>
              </w:rPr>
              <w:t>Mc</w:t>
            </w:r>
            <w:proofErr w:type="spellEnd"/>
            <w:r w:rsidRPr="00617B42">
              <w:rPr>
                <w:rFonts w:ascii="Arial" w:eastAsia="Times New Roman" w:hAnsi="Arial" w:cs="Arial"/>
                <w:bCs/>
                <w:sz w:val="16"/>
                <w:szCs w:val="18"/>
                <w:lang w:val="sr-Latn-CS" w:eastAsia="sr-Latn-CS"/>
              </w:rPr>
              <w:t xml:space="preserve"> </w:t>
            </w:r>
            <w:proofErr w:type="spellStart"/>
            <w:r w:rsidRPr="00617B42">
              <w:rPr>
                <w:rFonts w:ascii="Arial" w:eastAsia="Times New Roman" w:hAnsi="Arial" w:cs="Arial"/>
                <w:bCs/>
                <w:sz w:val="16"/>
                <w:szCs w:val="18"/>
                <w:lang w:val="sr-Latn-CS" w:eastAsia="sr-Latn-CS"/>
              </w:rPr>
              <w:t>Graw</w:t>
            </w:r>
            <w:proofErr w:type="spellEnd"/>
            <w:r w:rsidRPr="00617B42">
              <w:rPr>
                <w:rFonts w:ascii="Arial" w:eastAsia="Times New Roman" w:hAnsi="Arial" w:cs="Arial"/>
                <w:bCs/>
                <w:sz w:val="16"/>
                <w:szCs w:val="18"/>
                <w:lang w:val="sr-Latn-CS" w:eastAsia="sr-Latn-CS"/>
              </w:rPr>
              <w:t xml:space="preserve"> – Hill, </w:t>
            </w:r>
            <w:proofErr w:type="spellStart"/>
            <w:r w:rsidRPr="00617B42">
              <w:rPr>
                <w:rFonts w:ascii="Arial" w:eastAsia="Times New Roman" w:hAnsi="Arial" w:cs="Arial"/>
                <w:bCs/>
                <w:sz w:val="16"/>
                <w:szCs w:val="18"/>
                <w:lang w:val="sr-Latn-CS" w:eastAsia="sr-Latn-CS"/>
              </w:rPr>
              <w:t>Inc</w:t>
            </w:r>
            <w:proofErr w:type="spellEnd"/>
            <w:r w:rsidRPr="00617B42">
              <w:rPr>
                <w:rFonts w:ascii="Arial" w:eastAsia="Times New Roman" w:hAnsi="Arial" w:cs="Arial"/>
                <w:bCs/>
                <w:sz w:val="16"/>
                <w:szCs w:val="18"/>
                <w:lang w:val="sr-Latn-CS" w:eastAsia="sr-Latn-CS"/>
              </w:rPr>
              <w:t xml:space="preserve">., Mate, </w:t>
            </w:r>
            <w:r w:rsidRPr="00617B42">
              <w:rPr>
                <w:rFonts w:ascii="Arial" w:eastAsia="Times New Roman" w:hAnsi="Arial" w:cs="Arial"/>
                <w:bCs/>
                <w:sz w:val="16"/>
                <w:szCs w:val="18"/>
                <w:lang w:val="sr-Cyrl-CS" w:eastAsia="sr-Latn-CS"/>
              </w:rPr>
              <w:t>Zagreb</w:t>
            </w:r>
          </w:p>
        </w:tc>
        <w:tc>
          <w:tcPr>
            <w:tcW w:w="1150" w:type="dxa"/>
            <w:vAlign w:val="center"/>
          </w:tcPr>
          <w:p w:rsidR="00FF4502" w:rsidRPr="00617B42" w:rsidRDefault="00FF4502" w:rsidP="00FF4502">
            <w:pPr>
              <w:spacing w:after="0" w:line="240" w:lineRule="auto"/>
              <w:jc w:val="center"/>
              <w:rPr>
                <w:rFonts w:ascii="Arial" w:hAnsi="Arial" w:cs="Arial"/>
                <w:sz w:val="16"/>
                <w:szCs w:val="16"/>
                <w:lang w:val="en-GB"/>
              </w:rPr>
            </w:pPr>
            <w:r w:rsidRPr="00617B42">
              <w:rPr>
                <w:rFonts w:ascii="Arial" w:eastAsia="Times New Roman" w:hAnsi="Arial" w:cs="Arial"/>
                <w:bCs/>
                <w:sz w:val="16"/>
                <w:szCs w:val="18"/>
                <w:lang w:val="sr-Latn-CS" w:eastAsia="sr-Latn-CS"/>
              </w:rPr>
              <w:t>2000</w:t>
            </w: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FF4502"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FF4502"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FF4502" w:rsidP="003E5744">
          <w:pPr>
            <w:spacing w:after="0" w:line="240" w:lineRule="auto"/>
            <w:jc w:val="center"/>
            <w:rPr>
              <w:rFonts w:ascii="Arial" w:hAnsi="Arial" w:cs="Arial"/>
              <w:sz w:val="16"/>
              <w:szCs w:val="16"/>
            </w:rPr>
          </w:pPr>
        </w:p>
        <w:p w:rsidR="007A6AC5" w:rsidRPr="00617B42" w:rsidRDefault="00FF4502"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FF4502"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FF4502"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FF4502"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FF4502" w:rsidP="003E5744">
          <w:pPr>
            <w:spacing w:after="0" w:line="240" w:lineRule="auto"/>
            <w:jc w:val="center"/>
          </w:pPr>
        </w:p>
        <w:p w:rsidR="007A6AC5" w:rsidRPr="00617B42" w:rsidRDefault="00FF4502"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FF4502"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FF4502"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FF4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B52D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92B692F"/>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F4502"/>
    <w:rsid w:val="00031247"/>
    <w:rsid w:val="00474BCC"/>
    <w:rsid w:val="007E7597"/>
    <w:rsid w:val="00884F99"/>
    <w:rsid w:val="00C25483"/>
    <w:rsid w:val="00D65D93"/>
    <w:rsid w:val="00D7497A"/>
    <w:rsid w:val="00FF4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0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FF450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450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F4502"/>
  </w:style>
  <w:style w:type="table" w:customStyle="1" w:styleId="TableGrid23">
    <w:name w:val="Table Grid23"/>
    <w:basedOn w:val="TableNormal"/>
    <w:next w:val="TableGrid13"/>
    <w:uiPriority w:val="59"/>
    <w:rsid w:val="00FF4502"/>
    <w:pPr>
      <w:spacing w:after="0"/>
      <w:jc w:val="lef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google.rs/search?tbo=p&amp;tbm=bks&amp;q=inauthor:%22Michael+C.+Burda%22"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2015-01-21T12:17:00Z</dcterms:created>
  <dcterms:modified xsi:type="dcterms:W3CDTF">2015-01-21T12:20:00Z</dcterms:modified>
</cp:coreProperties>
</file>