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363">
              <w:rPr>
                <w:rFonts w:ascii="Arial" w:eastAsia="Times New Roman" w:hAnsi="Arial" w:cs="Arial"/>
                <w:sz w:val="20"/>
                <w:szCs w:val="20"/>
              </w:rPr>
              <w:t>Katarina M. Đurić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30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2004</w:t>
            </w:r>
          </w:p>
        </w:tc>
      </w:tr>
      <w:tr w:rsidR="00EB7363" w:rsidRPr="00EB7363" w:rsidTr="003E5744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Subotica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Agricultural Management </w:t>
            </w:r>
          </w:p>
        </w:tc>
      </w:tr>
      <w:tr w:rsidR="00EB7363" w:rsidRPr="00EB7363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Market of Food and Agricultural Products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B7363" w:rsidRPr="00EB7363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3ОАЕ3I38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EntrepreneurialEconomics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3ОАЕ5I40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1.8+0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5I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3IVМ11О57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Economics and Management in Veterinary Practice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Veterinary Medicine (IAS)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1+0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3МОP1I10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Economic Aspects of Organic Production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Organic Agriculture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 of the EU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eastAsia="sr-Latn-CS"/>
              </w:rPr>
              <w:t>AE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3DАG2I24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EU Economy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(DAS)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Đurić Katarina, NJegovan, Z. (2012): Uticaj zakona o restituciji na unapređenje posedovne strukture u Republici Srbiji,  Agroekonomika, br. 55-56, YU ISSN 0350-5928, UDC 338.43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Marković, Katarina, NJegovan, Z., Pejanović, R. (2012): Former and future reforms of common agriculture policy of the European Union, Ekonomika poljoprivrede, Vol. LIX, br. 3 (357-572), str. 483-498, UDC 338.43:63,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NJegovan, Z., Pejanović, R.., Marković Katarina (2010) Strategic planning on the local level as a Factor of more efficient rural developement, rad na savetovanju sa međunarodnim učešćem «Multifunctional agriculture and rural development (V) – regional specificities» objavljen u celini u specijalnom broju časopisa Ekonomika poljoprivrede, I book, Vol. LVII, SB/SI -2 (1-656), str. 551-558, UDC 338.43:64, YU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Marković Katarina (2009): «Nivo i dinamika parcijalnih produktivnosti kao indikatori konkurentnosti poljoprivrede“, Ekonomika poljoprivrede, Vol. LVI, br.2, str. 319-327, YU ISSN: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>Marković Katarina (2005): „Reforma Zajedničke agrarne politike i moguće implikacije na fizionomiju agrarne politike Srbije“, Tematski zbornik radova sa međunarodnog naučnog skupa: Multifunkcionalna poljoprivreda i ruralni razvoj, str. 143-150, Beograd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 Katarina (2005): „Mesto i uloga zemljišne politike u okviru integralne politike ruralnog razvoja Srbije“, Poglavlje u monografiji pod nazivom: Institucionalne reforme i tranzicija agroprivrede u Republici Srbiji-ruralna Srbija u procesu harmonizacije sa Evropskom Unijom“(4.), str. 141-152, Ekonomski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Katarina,Zekić, S. (2006): „Liberalizacija trgovine kao preduslov za integraciju Republike Srbije u međunarodne ekonomske tokove“, poglavlje u monografiji: Poljoprivreda i ruralni razvoj Srbije u tranzicionom periodu, str. 35-46, Poljoprivredni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Mihalović, L., Marković Katarina (2008): «The economic and system-related elements of the agrarian and rural development of the Republic of Serbia», Tematski zbornik pod nazivom: «Agrobiznes a zrownowazony rozwoj obszarow wiejskich», Akademii Ekonomicynej im. Oskara Langego we Wroclawiu, Poland, p.p. 22-26, PL ISSN 0324-8445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(2008):»Mere budžetske podrške poljoprivredi u Srbiji i Evropskoj uniji – komparacija i mogućnosti uslađivanja», Tematski zbornik pod nazivom: « Evropska unija i Zapadni Balkan – izazovi za agroprivredu Srbije: Šta nam je činiti?», DAES i Regionalna privredna komora, Beograd, Novi Sad, str. 49-55, ISBN 978-86-86087-10-2 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4"/>
              </w:rPr>
            </w:pPr>
            <w:r w:rsidRPr="00EB7363">
              <w:rPr>
                <w:rFonts w:ascii="Arial" w:eastAsia="Times New Roman" w:hAnsi="Arial" w:cs="Arial"/>
                <w:sz w:val="12"/>
                <w:szCs w:val="14"/>
              </w:rPr>
              <w:t>10.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Domestic:1</w:t>
            </w:r>
          </w:p>
        </w:tc>
        <w:tc>
          <w:tcPr>
            <w:tcW w:w="3672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International:1</w:t>
            </w:r>
          </w:p>
        </w:tc>
      </w:tr>
      <w:tr w:rsidR="00EB7363" w:rsidRPr="00EB7363" w:rsidTr="003E5744">
        <w:tc>
          <w:tcPr>
            <w:tcW w:w="1373" w:type="dxa"/>
            <w:gridSpan w:val="4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10026" w:type="dxa"/>
            <w:gridSpan w:val="1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62" w:rsidRDefault="00E31A62" w:rsidP="003F6059">
      <w:pPr>
        <w:spacing w:after="0"/>
      </w:pPr>
      <w:r>
        <w:separator/>
      </w:r>
    </w:p>
  </w:endnote>
  <w:endnote w:type="continuationSeparator" w:id="1">
    <w:p w:rsidR="00E31A62" w:rsidRDefault="00E31A62" w:rsidP="003F6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62" w:rsidRDefault="00E31A62" w:rsidP="003F6059">
      <w:pPr>
        <w:spacing w:after="0"/>
      </w:pPr>
      <w:r>
        <w:separator/>
      </w:r>
    </w:p>
  </w:footnote>
  <w:footnote w:type="continuationSeparator" w:id="1">
    <w:p w:rsidR="00E31A62" w:rsidRDefault="00E31A62" w:rsidP="003F6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31A6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31A6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31A6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31A6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31A6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31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F6059"/>
    <w:rsid w:val="00474BCC"/>
    <w:rsid w:val="007A479D"/>
    <w:rsid w:val="007E7597"/>
    <w:rsid w:val="00884F99"/>
    <w:rsid w:val="00C25483"/>
    <w:rsid w:val="00D65D93"/>
    <w:rsid w:val="00D7497A"/>
    <w:rsid w:val="00E31A62"/>
    <w:rsid w:val="00EB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2015-01-21T16:38:00Z</dcterms:modified>
</cp:coreProperties>
</file>