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34"/>
        <w:gridCol w:w="782"/>
        <w:gridCol w:w="9"/>
        <w:gridCol w:w="660"/>
        <w:gridCol w:w="1184"/>
        <w:gridCol w:w="990"/>
        <w:gridCol w:w="586"/>
        <w:gridCol w:w="164"/>
        <w:gridCol w:w="1197"/>
        <w:gridCol w:w="675"/>
        <w:gridCol w:w="1458"/>
        <w:gridCol w:w="1391"/>
      </w:tblGrid>
      <w:tr w:rsidR="009856C5" w:rsidRPr="007303ED" w:rsidTr="003E5744">
        <w:tc>
          <w:tcPr>
            <w:tcW w:w="4926" w:type="dxa"/>
            <w:gridSpan w:val="8"/>
          </w:tcPr>
          <w:p w:rsidR="009856C5" w:rsidRPr="00DB46B8" w:rsidRDefault="009856C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9856C5" w:rsidRPr="00190A50" w:rsidRDefault="009856C5" w:rsidP="003E5744">
            <w:pPr>
              <w:spacing w:line="228" w:lineRule="auto"/>
              <w:rPr>
                <w:b/>
                <w:sz w:val="20"/>
                <w:szCs w:val="20"/>
                <w:lang w:val="sr-Cyrl-CS"/>
              </w:rPr>
            </w:pPr>
            <w:r w:rsidRPr="00190A50">
              <w:rPr>
                <w:rFonts w:ascii="Arial" w:hAnsi="Arial" w:cs="Arial"/>
                <w:b/>
                <w:sz w:val="16"/>
                <w:szCs w:val="16"/>
              </w:rPr>
              <w:t>Ivana Maksimović</w:t>
            </w:r>
          </w:p>
        </w:tc>
      </w:tr>
      <w:tr w:rsidR="009856C5" w:rsidRPr="007303ED" w:rsidTr="003E5744">
        <w:tc>
          <w:tcPr>
            <w:tcW w:w="4926" w:type="dxa"/>
            <w:gridSpan w:val="8"/>
          </w:tcPr>
          <w:p w:rsidR="009856C5" w:rsidRPr="00DB46B8" w:rsidRDefault="009856C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  <w:tc>
          <w:tcPr>
            <w:tcW w:w="5100" w:type="dxa"/>
            <w:gridSpan w:val="5"/>
          </w:tcPr>
          <w:p w:rsidR="009856C5" w:rsidRPr="00DB46B8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Professor/Assistant Professor</w:t>
            </w:r>
          </w:p>
        </w:tc>
      </w:tr>
      <w:tr w:rsidR="009856C5" w:rsidRPr="007303ED" w:rsidTr="003E5744">
        <w:tc>
          <w:tcPr>
            <w:tcW w:w="4926" w:type="dxa"/>
            <w:gridSpan w:val="8"/>
          </w:tcPr>
          <w:p w:rsidR="009856C5" w:rsidRPr="00DB46B8" w:rsidRDefault="009856C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9856C5" w:rsidRPr="007303ED" w:rsidRDefault="009856C5" w:rsidP="003E5744">
            <w:pPr>
              <w:spacing w:line="228" w:lineRule="auto"/>
              <w:rPr>
                <w:color w:val="000000"/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 11.12.1995</w:t>
            </w:r>
          </w:p>
        </w:tc>
      </w:tr>
      <w:tr w:rsidR="009856C5" w:rsidRPr="007303ED" w:rsidTr="003E5744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9856C5" w:rsidRPr="00DB46B8" w:rsidRDefault="009856C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9856C5" w:rsidRPr="007303ED" w:rsidRDefault="009856C5" w:rsidP="003E5744">
            <w:pPr>
              <w:spacing w:line="228" w:lineRule="auto"/>
              <w:rPr>
                <w:sz w:val="20"/>
                <w:szCs w:val="20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</w:p>
        </w:tc>
      </w:tr>
      <w:tr w:rsidR="009856C5" w:rsidRPr="007303ED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9856C5" w:rsidRPr="00DB46B8" w:rsidRDefault="009856C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Academic carieer</w:t>
            </w:r>
          </w:p>
        </w:tc>
      </w:tr>
      <w:tr w:rsidR="009856C5" w:rsidRPr="007303ED" w:rsidTr="003E5744">
        <w:tc>
          <w:tcPr>
            <w:tcW w:w="2049" w:type="dxa"/>
            <w:gridSpan w:val="5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9856C5" w:rsidRPr="007303ED" w:rsidTr="003E5744">
        <w:tc>
          <w:tcPr>
            <w:tcW w:w="2049" w:type="dxa"/>
            <w:gridSpan w:val="5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9856C5" w:rsidRPr="00A62B65" w:rsidRDefault="009856C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3772" w:type="dxa"/>
            <w:gridSpan w:val="5"/>
          </w:tcPr>
          <w:p w:rsidR="009856C5" w:rsidRPr="006F2C7B" w:rsidRDefault="009856C5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</w:tcPr>
          <w:p w:rsidR="009856C5" w:rsidRPr="006F2C7B" w:rsidRDefault="009856C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physiology and nutrition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9856C5" w:rsidRPr="007303ED" w:rsidTr="003E5744">
        <w:tc>
          <w:tcPr>
            <w:tcW w:w="2049" w:type="dxa"/>
            <w:gridSpan w:val="5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9856C5" w:rsidRPr="00A62B65" w:rsidRDefault="009856C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9856C5" w:rsidRPr="006F2C7B" w:rsidRDefault="009856C5" w:rsidP="003E5744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Geneva, Switzerland, Faculty of Sciences</w:t>
            </w:r>
          </w:p>
        </w:tc>
        <w:tc>
          <w:tcPr>
            <w:tcW w:w="2975" w:type="dxa"/>
            <w:gridSpan w:val="2"/>
          </w:tcPr>
          <w:p w:rsidR="009856C5" w:rsidRPr="006F2C7B" w:rsidRDefault="009856C5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 w:themeColor="text1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Plant molecular biology</w:t>
            </w:r>
          </w:p>
        </w:tc>
      </w:tr>
      <w:tr w:rsidR="009856C5" w:rsidRPr="007303ED" w:rsidTr="003E5744">
        <w:tc>
          <w:tcPr>
            <w:tcW w:w="2049" w:type="dxa"/>
            <w:gridSpan w:val="5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9856C5" w:rsidRPr="00A62B65" w:rsidRDefault="009856C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9856C5" w:rsidRPr="00722587" w:rsidRDefault="009856C5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9856C5" w:rsidRPr="00722587" w:rsidRDefault="009856C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9856C5" w:rsidRPr="007303ED" w:rsidTr="003E5744">
        <w:tc>
          <w:tcPr>
            <w:tcW w:w="2049" w:type="dxa"/>
            <w:gridSpan w:val="5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9856C5" w:rsidRPr="00A62B65" w:rsidRDefault="009856C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772" w:type="dxa"/>
            <w:gridSpan w:val="5"/>
          </w:tcPr>
          <w:p w:rsidR="009856C5" w:rsidRPr="00722587" w:rsidRDefault="009856C5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9856C5" w:rsidRPr="00722587" w:rsidRDefault="009856C5" w:rsidP="003E5744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  <w:tr w:rsidR="009856C5" w:rsidRPr="007303ED" w:rsidTr="003E5744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9856C5" w:rsidRPr="00A62B65" w:rsidRDefault="009856C5" w:rsidP="003E5744">
            <w:pPr>
              <w:spacing w:line="228" w:lineRule="auto"/>
              <w:ind w:left="-62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1990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9856C5" w:rsidRPr="00722587" w:rsidRDefault="009856C5" w:rsidP="003E5744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9856C5" w:rsidRPr="007062DE" w:rsidRDefault="009856C5" w:rsidP="003E5744">
            <w:pPr>
              <w:spacing w:line="228" w:lineRule="auto"/>
              <w:ind w:left="-108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062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Plant physiology</w:t>
            </w:r>
          </w:p>
        </w:tc>
      </w:tr>
      <w:tr w:rsidR="009856C5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>List of courses being held by the teacher in the accredited study programmes</w:t>
            </w:r>
          </w:p>
        </w:tc>
      </w:tr>
      <w:tr w:rsidR="009856C5" w:rsidRPr="007303ED" w:rsidTr="003E5744">
        <w:tc>
          <w:tcPr>
            <w:tcW w:w="539" w:type="dxa"/>
            <w:gridSpan w:val="2"/>
            <w:shd w:val="clear" w:color="auto" w:fill="C2D69B" w:themeFill="accent3" w:themeFillTint="99"/>
            <w:vAlign w:val="center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809" w:type="dxa"/>
            <w:shd w:val="clear" w:color="auto" w:fill="C2D69B" w:themeFill="accent3" w:themeFillTint="99"/>
            <w:vAlign w:val="center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 w:themeFill="accent3" w:themeFillTint="99"/>
            <w:vAlign w:val="center"/>
          </w:tcPr>
          <w:p w:rsidR="009856C5" w:rsidRPr="00722587" w:rsidRDefault="009856C5" w:rsidP="003E5744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Study programme name, study type</w:t>
            </w:r>
          </w:p>
        </w:tc>
        <w:tc>
          <w:tcPr>
            <w:tcW w:w="1448" w:type="dxa"/>
            <w:shd w:val="clear" w:color="auto" w:fill="C2D69B" w:themeFill="accent3" w:themeFillTint="99"/>
            <w:vAlign w:val="center"/>
          </w:tcPr>
          <w:p w:rsidR="009856C5" w:rsidRPr="00722587" w:rsidRDefault="009856C5" w:rsidP="003E5744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9856C5" w:rsidRPr="007303ED" w:rsidTr="003E5744">
        <w:tc>
          <w:tcPr>
            <w:tcW w:w="539" w:type="dxa"/>
            <w:gridSpan w:val="2"/>
            <w:vAlign w:val="center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09" w:type="dxa"/>
            <w:vAlign w:val="center"/>
          </w:tcPr>
          <w:p w:rsidR="009856C5" w:rsidRPr="00190A50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ORT</w:t>
            </w: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11</w:t>
            </w:r>
          </w:p>
          <w:p w:rsidR="009856C5" w:rsidRPr="00190A50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HK</w:t>
            </w: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12</w:t>
            </w:r>
          </w:p>
          <w:p w:rsidR="009856C5" w:rsidRPr="00190A50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>
              <w:rPr>
                <w:rFonts w:ascii="Arial Narrow" w:hAnsi="Arial Narrow" w:cs="Arial"/>
                <w:sz w:val="16"/>
                <w:szCs w:val="16"/>
              </w:rPr>
              <w:t>FM</w:t>
            </w: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3</w:t>
            </w:r>
            <w:r w:rsidRPr="00E102D4">
              <w:rPr>
                <w:rFonts w:ascii="Arial Narrow" w:hAnsi="Arial Narrow" w:cs="Arial"/>
                <w:sz w:val="16"/>
                <w:szCs w:val="16"/>
              </w:rPr>
              <w:t>O</w:t>
            </w: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12</w:t>
            </w:r>
          </w:p>
          <w:p w:rsidR="009856C5" w:rsidRPr="00190A50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190A50">
              <w:rPr>
                <w:rFonts w:ascii="Arial Narrow" w:hAnsi="Arial Narrow" w:cs="Arial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3749" w:type="dxa"/>
            <w:gridSpan w:val="6"/>
          </w:tcPr>
          <w:p w:rsidR="009856C5" w:rsidRPr="006F2C7B" w:rsidRDefault="009856C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AZ)</w:t>
            </w:r>
          </w:p>
        </w:tc>
        <w:tc>
          <w:tcPr>
            <w:tcW w:w="3481" w:type="dxa"/>
            <w:gridSpan w:val="3"/>
          </w:tcPr>
          <w:p w:rsidR="009856C5" w:rsidRPr="006F2C7B" w:rsidRDefault="009856C5" w:rsidP="003E5744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9856C5" w:rsidRPr="006F2C7B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</w:tr>
      <w:tr w:rsidR="009856C5" w:rsidRPr="007303ED" w:rsidTr="003E5744">
        <w:tc>
          <w:tcPr>
            <w:tcW w:w="539" w:type="dxa"/>
            <w:gridSpan w:val="2"/>
            <w:vAlign w:val="center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09" w:type="dxa"/>
            <w:vAlign w:val="center"/>
          </w:tcPr>
          <w:p w:rsidR="009856C5" w:rsidRPr="00E102D4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3OPA1O04</w:t>
            </w:r>
          </w:p>
        </w:tc>
        <w:tc>
          <w:tcPr>
            <w:tcW w:w="3749" w:type="dxa"/>
            <w:gridSpan w:val="6"/>
          </w:tcPr>
          <w:p w:rsidR="009856C5" w:rsidRPr="006F2C7B" w:rsidRDefault="009856C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Plant physiology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А)</w:t>
            </w:r>
          </w:p>
        </w:tc>
        <w:tc>
          <w:tcPr>
            <w:tcW w:w="3481" w:type="dxa"/>
            <w:gridSpan w:val="3"/>
          </w:tcPr>
          <w:p w:rsidR="009856C5" w:rsidRPr="006F2C7B" w:rsidRDefault="009856C5" w:rsidP="003E5744">
            <w:pPr>
              <w:spacing w:line="228" w:lineRule="auto"/>
              <w:ind w:right="-134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9856C5" w:rsidRPr="006F2C7B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9856C5" w:rsidRPr="007303ED" w:rsidTr="003E5744">
        <w:tc>
          <w:tcPr>
            <w:tcW w:w="539" w:type="dxa"/>
            <w:gridSpan w:val="2"/>
            <w:vAlign w:val="center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09" w:type="dxa"/>
            <w:vAlign w:val="center"/>
          </w:tcPr>
          <w:p w:rsidR="009856C5" w:rsidRPr="00E102D4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3OOP3O11</w:t>
            </w:r>
          </w:p>
        </w:tc>
        <w:tc>
          <w:tcPr>
            <w:tcW w:w="3749" w:type="dxa"/>
            <w:gridSpan w:val="6"/>
          </w:tcPr>
          <w:p w:rsidR="009856C5" w:rsidRPr="006F2C7B" w:rsidRDefault="009856C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Plant and animal physiology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 xml:space="preserve"> (О</w:t>
            </w:r>
            <w:r w:rsidRPr="006F2C7B">
              <w:rPr>
                <w:rFonts w:ascii="Arial" w:hAnsi="Arial" w:cs="Arial"/>
                <w:sz w:val="16"/>
                <w:szCs w:val="16"/>
              </w:rPr>
              <w:t>P</w:t>
            </w:r>
            <w:r w:rsidRPr="006F2C7B">
              <w:rPr>
                <w:rFonts w:ascii="Arial" w:hAnsi="Arial" w:cs="Arial"/>
                <w:sz w:val="16"/>
                <w:szCs w:val="16"/>
                <w:lang w:val="ru-RU"/>
              </w:rPr>
              <w:t>)</w:t>
            </w:r>
          </w:p>
        </w:tc>
        <w:tc>
          <w:tcPr>
            <w:tcW w:w="3481" w:type="dxa"/>
            <w:gridSpan w:val="3"/>
          </w:tcPr>
          <w:p w:rsidR="009856C5" w:rsidRPr="006F2C7B" w:rsidRDefault="009856C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</w:tcPr>
          <w:p w:rsidR="009856C5" w:rsidRPr="006F2C7B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9856C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56C5" w:rsidRPr="00E102D4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190A50">
              <w:rPr>
                <w:rFonts w:ascii="Arial Narrow" w:hAnsi="Arial Narrow" w:cs="Arial"/>
                <w:color w:val="000000"/>
                <w:sz w:val="16"/>
                <w:szCs w:val="16"/>
                <w:lang w:val="en-GB"/>
              </w:rPr>
              <w:t>3ОАЕ1О01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Agrochemistry and plant nutrition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(АЕ)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</w:t>
            </w:r>
          </w:p>
        </w:tc>
      </w:tr>
      <w:tr w:rsidR="009856C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56C5" w:rsidRPr="00A62B65" w:rsidRDefault="009856C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56C5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3ORT6O24</w:t>
            </w:r>
          </w:p>
          <w:p w:rsidR="009856C5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3OHK6O26</w:t>
            </w:r>
          </w:p>
          <w:p w:rsidR="009856C5" w:rsidRPr="00E102D4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3OFM8O36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Ecotoxicology and environmental protection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ru-RU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(</w:t>
            </w:r>
            <w:r w:rsidRPr="006F2C7B">
              <w:rPr>
                <w:rFonts w:ascii="Arial" w:hAnsi="Arial" w:cs="Arial"/>
                <w:sz w:val="16"/>
                <w:szCs w:val="16"/>
              </w:rPr>
              <w:t>RP, FM, VV, H, AZ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1.5</w:t>
            </w:r>
          </w:p>
        </w:tc>
      </w:tr>
      <w:tr w:rsidR="009856C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56C5" w:rsidRPr="00A62B65" w:rsidRDefault="009856C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56C5" w:rsidRPr="00E102D4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3М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ZI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1О02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Crop nutrition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9856C5" w:rsidRPr="007303ED" w:rsidTr="003E5744">
        <w:tc>
          <w:tcPr>
            <w:tcW w:w="539" w:type="dxa"/>
            <w:gridSpan w:val="2"/>
            <w:tcBorders>
              <w:bottom w:val="single" w:sz="4" w:space="0" w:color="auto"/>
            </w:tcBorders>
            <w:vAlign w:val="center"/>
          </w:tcPr>
          <w:p w:rsidR="009856C5" w:rsidRPr="00A62B65" w:rsidRDefault="009856C5" w:rsidP="003E5744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vAlign w:val="center"/>
          </w:tcPr>
          <w:p w:rsidR="009856C5" w:rsidRPr="00E102D4" w:rsidRDefault="009856C5" w:rsidP="003E5744">
            <w:pPr>
              <w:spacing w:line="228" w:lineRule="auto"/>
              <w:ind w:left="-78" w:right="-108"/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</w:pP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7М</w:t>
            </w: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GB</w:t>
            </w:r>
            <w:r w:rsidRPr="00E102D4">
              <w:rPr>
                <w:rFonts w:ascii="Arial Narrow" w:hAnsi="Arial Narrow" w:cs="Arial"/>
                <w:color w:val="000000"/>
                <w:sz w:val="16"/>
                <w:szCs w:val="16"/>
                <w:lang w:val="sr-Cyrl-CS"/>
              </w:rPr>
              <w:t>9О01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Agroecology and protection of agroecosystems</w:t>
            </w:r>
          </w:p>
        </w:tc>
        <w:tc>
          <w:tcPr>
            <w:tcW w:w="3481" w:type="dxa"/>
            <w:gridSpan w:val="3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1.5</w:t>
            </w:r>
          </w:p>
        </w:tc>
      </w:tr>
      <w:tr w:rsidR="009856C5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9856C5" w:rsidRPr="00722587" w:rsidRDefault="009856C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Representative ref</w:t>
            </w:r>
            <w:r w:rsidRPr="00722587">
              <w:rPr>
                <w:rFonts w:ascii="Arial" w:hAnsi="Arial" w:cs="Arial"/>
                <w:bCs/>
                <w:sz w:val="16"/>
                <w:szCs w:val="16"/>
              </w:rPr>
              <w:t>erences (minimum 5, not more than 10)</w:t>
            </w:r>
          </w:p>
        </w:tc>
      </w:tr>
      <w:tr w:rsidR="009856C5" w:rsidRPr="007303ED" w:rsidTr="003E5744">
        <w:tc>
          <w:tcPr>
            <w:tcW w:w="399" w:type="dxa"/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56C5" w:rsidRPr="006F2C7B" w:rsidRDefault="009856C5" w:rsidP="003E5744">
            <w:pPr>
              <w:ind w:right="-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sr-Latn-CS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sr-Latn-CS"/>
              </w:rPr>
              <w:t>, Kastori R, Putnik-Delić M, Borišev M (2014): Effect of yttrium on photosynthesis an d water relations in young maize plants. Journal  of Rare Earths, Vol. 32, No. 4, Apr. 2014: 371-378.</w:t>
            </w:r>
          </w:p>
        </w:tc>
      </w:tr>
      <w:tr w:rsidR="009856C5" w:rsidRPr="007303ED" w:rsidTr="003E5744">
        <w:tc>
          <w:tcPr>
            <w:tcW w:w="399" w:type="dxa"/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56C5" w:rsidRPr="006F2C7B" w:rsidRDefault="009856C5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6F2C7B">
              <w:rPr>
                <w:rFonts w:ascii="Arial" w:hAnsi="Arial" w:cs="Arial"/>
                <w:bCs/>
                <w:sz w:val="16"/>
                <w:szCs w:val="16"/>
              </w:rPr>
              <w:t>Luković J, Zorić L,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Maksimović I,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Pajević S (2014) Effects of Mg nutrition on anatomical leaf structure in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Cd</w:t>
            </w:r>
            <w:r w:rsidRPr="006F2C7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bCs/>
                <w:sz w:val="16"/>
                <w:szCs w:val="16"/>
              </w:rPr>
              <w:t>treated young sugar beet plants. Fresenius Environmental Bulletin 23(7): 1519-1523.</w:t>
            </w:r>
          </w:p>
        </w:tc>
      </w:tr>
      <w:tr w:rsidR="009856C5" w:rsidRPr="007303ED" w:rsidTr="003E5744">
        <w:tc>
          <w:tcPr>
            <w:tcW w:w="399" w:type="dxa"/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56C5" w:rsidRPr="006F2C7B" w:rsidRDefault="009856C5" w:rsidP="003E574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Ljubojević, M., Ognjanov, V., Zorić, L., </w:t>
            </w:r>
            <w:hyperlink r:id="rId7" w:tooltip="Show Author Details" w:history="1">
              <w:r w:rsidRPr="006F2C7B">
                <w:rPr>
                  <w:rStyle w:val="scopustermhighlight"/>
                  <w:rFonts w:ascii="Arial" w:hAnsi="Arial" w:cs="Arial"/>
                  <w:b/>
                  <w:bCs/>
                  <w:sz w:val="16"/>
                  <w:szCs w:val="16"/>
                </w:rPr>
                <w:t>Maksimović, I.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, Merkulov, L., Bošnjaković, D., Barać, G. (2013) Modeling of water movement trough cherry plant as preselecting tool for prediction of tree vigor. Scientia Horticulturae 160: 189-197.</w:t>
            </w:r>
          </w:p>
        </w:tc>
      </w:tr>
      <w:tr w:rsidR="009856C5" w:rsidRPr="007303ED" w:rsidTr="003E5744">
        <w:tc>
          <w:tcPr>
            <w:tcW w:w="399" w:type="dxa"/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56C5" w:rsidRPr="006F2C7B" w:rsidRDefault="009856C5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Zeljković  S, Paradjiković  N, Vinković  T,  Tkalec 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 Haramija J (2013) Nutrient status, growth and proline concentration of French marigold (Tagetes patula L.) as affected by biostimulant treatment.  Journal of Food, Agriculture &amp; Environment 11 (3&amp;4): 2324 - 2327.  ISSN 1459-0255</w:t>
            </w:r>
          </w:p>
        </w:tc>
      </w:tr>
      <w:tr w:rsidR="009856C5" w:rsidRPr="000134BA" w:rsidTr="003E5744">
        <w:tc>
          <w:tcPr>
            <w:tcW w:w="399" w:type="dxa"/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56C5" w:rsidRPr="006F2C7B" w:rsidRDefault="009856C5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Putnik-Delić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 xml:space="preserve">, Venezia A, Nagl N (2013) Free proline accumulation in young sugar beet plants and in tissue culture explants under water deficiency as tools for assessment of drought tolerance. Romanian Agricultural Research 30, (online: </w:t>
            </w:r>
            <w:hyperlink r:id="rId8" w:history="1">
              <w:r w:rsidRPr="006F2C7B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http://www.incda-fundulea.ro/rar/rar30.htm</w:t>
              </w:r>
            </w:hyperlink>
            <w:r w:rsidRPr="006F2C7B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9856C5" w:rsidRPr="007303ED" w:rsidTr="003E5744">
        <w:tc>
          <w:tcPr>
            <w:tcW w:w="399" w:type="dxa"/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9856C5" w:rsidRPr="006F2C7B" w:rsidRDefault="009856C5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 xml:space="preserve">Brdar-Jokanović M,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Kraljević-Balalić M, Zeremski-Škorić T, Kondić-Špika A, Kobiljski B (2013) Boron concentration vs content as criterion for estimating boron tolerance in wheat. Journal of Plant Nutrition 36: 470-480. ISSN: 0190-4167 print / 1532-4087 online, DOI:10.1080/01904167.2012.748067</w:t>
            </w:r>
          </w:p>
        </w:tc>
      </w:tr>
      <w:tr w:rsidR="009856C5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, Kastori R, Putnik-Delić M, Zeremski T (2012) Yttrium - accumulation, translocation and distribution in young sunflower plants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annuus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 Fresenius Environ. Bull. 21(1), 11-18.</w:t>
            </w:r>
          </w:p>
        </w:tc>
      </w:tr>
      <w:tr w:rsidR="009856C5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pStyle w:val="ListParagraph"/>
              <w:ind w:left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  <w:lang w:val="sr-Latn-CS" w:eastAsia="sr-Latn-CS"/>
              </w:rPr>
            </w:pP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Terzić S, Atlagić J, </w:t>
            </w:r>
            <w:r w:rsidRPr="006F2C7B">
              <w:rPr>
                <w:rFonts w:ascii="Arial" w:hAnsi="Arial" w:cs="Arial"/>
                <w:b/>
                <w:sz w:val="16"/>
                <w:szCs w:val="16"/>
                <w:lang w:val="en-GB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>, Zeremski T, Zorić M, Miklič V, Balalić I (2012) Genetic variability for concentrations of essential elements in tubers and leaves of Jerusalem artichoke (</w:t>
            </w:r>
            <w:r w:rsidRPr="006F2C7B">
              <w:rPr>
                <w:rFonts w:ascii="Arial" w:hAnsi="Arial" w:cs="Arial"/>
                <w:i/>
                <w:sz w:val="16"/>
                <w:szCs w:val="16"/>
                <w:lang w:val="en-GB"/>
              </w:rPr>
              <w:t>Helianthus tuberosus</w:t>
            </w:r>
            <w:r w:rsidRPr="006F2C7B">
              <w:rPr>
                <w:rFonts w:ascii="Arial" w:hAnsi="Arial" w:cs="Arial"/>
                <w:sz w:val="16"/>
                <w:szCs w:val="16"/>
                <w:lang w:val="en-GB"/>
              </w:rPr>
              <w:t xml:space="preserve"> L.). Scientia Horticulturae 136: 135–144.</w:t>
            </w:r>
          </w:p>
        </w:tc>
      </w:tr>
      <w:tr w:rsidR="009856C5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F2C7B">
              <w:rPr>
                <w:rFonts w:ascii="Arial" w:hAnsi="Arial" w:cs="Arial"/>
                <w:sz w:val="16"/>
                <w:szCs w:val="16"/>
              </w:rPr>
              <w:t>Kevre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6F2C7B">
              <w:rPr>
                <w:rFonts w:ascii="Arial" w:hAnsi="Arial" w:cs="Arial"/>
                <w:sz w:val="16"/>
                <w:szCs w:val="16"/>
              </w:rPr>
              <w:t>an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S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</w:t>
            </w:r>
            <w:r w:rsidRPr="00190A5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90A5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.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r w:rsidRPr="006F2C7B">
              <w:rPr>
                <w:rFonts w:ascii="Arial" w:hAnsi="Arial" w:cs="Arial"/>
                <w:sz w:val="16"/>
                <w:szCs w:val="16"/>
              </w:rPr>
              <w:t>Popovi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>., Š</w:t>
            </w:r>
            <w:r w:rsidRPr="006F2C7B">
              <w:rPr>
                <w:rFonts w:ascii="Arial" w:hAnsi="Arial" w:cs="Arial"/>
                <w:sz w:val="16"/>
                <w:szCs w:val="16"/>
              </w:rPr>
              <w:t>tajner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D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sz w:val="16"/>
                <w:szCs w:val="16"/>
              </w:rPr>
              <w:t>Putnik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F2C7B">
              <w:rPr>
                <w:rFonts w:ascii="Arial" w:hAnsi="Arial" w:cs="Arial"/>
                <w:sz w:val="16"/>
                <w:szCs w:val="16"/>
              </w:rPr>
              <w:t>Deli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M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sz w:val="16"/>
                <w:szCs w:val="16"/>
              </w:rPr>
              <w:t>Borkovi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B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sz w:val="16"/>
                <w:szCs w:val="16"/>
              </w:rPr>
              <w:t>Pavlovi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K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., </w:t>
            </w:r>
            <w:r w:rsidRPr="006F2C7B">
              <w:rPr>
                <w:rFonts w:ascii="Arial" w:hAnsi="Arial" w:cs="Arial"/>
                <w:sz w:val="16"/>
                <w:szCs w:val="16"/>
              </w:rPr>
              <w:t>Grbovi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6F2C7B">
              <w:rPr>
                <w:rFonts w:ascii="Arial" w:hAnsi="Arial" w:cs="Arial"/>
                <w:sz w:val="16"/>
                <w:szCs w:val="16"/>
              </w:rPr>
              <w:t>LJ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>., Ć</w:t>
            </w:r>
            <w:r w:rsidRPr="006F2C7B">
              <w:rPr>
                <w:rFonts w:ascii="Arial" w:hAnsi="Arial" w:cs="Arial"/>
                <w:sz w:val="16"/>
                <w:szCs w:val="16"/>
              </w:rPr>
              <w:t>irin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F2C7B">
              <w:rPr>
                <w:rFonts w:ascii="Arial" w:hAnsi="Arial" w:cs="Arial"/>
                <w:sz w:val="16"/>
                <w:szCs w:val="16"/>
              </w:rPr>
              <w:t>Novta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V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(2012): </w:t>
            </w:r>
            <w:r w:rsidRPr="006F2C7B">
              <w:rPr>
                <w:rFonts w:ascii="Arial" w:hAnsi="Arial" w:cs="Arial"/>
                <w:sz w:val="16"/>
                <w:szCs w:val="16"/>
              </w:rPr>
              <w:t>Foliar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and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root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treatments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of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cucumber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with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potassium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naphthenate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: </w:t>
            </w:r>
            <w:r w:rsidRPr="006F2C7B">
              <w:rPr>
                <w:rFonts w:ascii="Arial" w:hAnsi="Arial" w:cs="Arial"/>
                <w:sz w:val="16"/>
                <w:szCs w:val="16"/>
              </w:rPr>
              <w:t>Antioxidative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F2C7B">
              <w:rPr>
                <w:rFonts w:ascii="Arial" w:hAnsi="Arial" w:cs="Arial"/>
                <w:sz w:val="16"/>
                <w:szCs w:val="16"/>
              </w:rPr>
              <w:t>responses</w:t>
            </w:r>
            <w:r w:rsidRPr="00190A50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6F2C7B">
              <w:rPr>
                <w:rFonts w:ascii="Arial" w:hAnsi="Arial" w:cs="Arial"/>
                <w:sz w:val="16"/>
                <w:szCs w:val="16"/>
              </w:rPr>
              <w:t>Cent. Eur. J. Biol. 7(6), 1101-1108.</w:t>
            </w:r>
          </w:p>
        </w:tc>
      </w:tr>
      <w:tr w:rsidR="009856C5" w:rsidRPr="007303ED" w:rsidTr="003E5744">
        <w:tc>
          <w:tcPr>
            <w:tcW w:w="399" w:type="dxa"/>
            <w:tcBorders>
              <w:bottom w:val="single" w:sz="4" w:space="0" w:color="auto"/>
            </w:tcBorders>
          </w:tcPr>
          <w:p w:rsidR="009856C5" w:rsidRPr="00722587" w:rsidRDefault="009856C5" w:rsidP="003E5744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  <w:tcBorders>
              <w:bottom w:val="single" w:sz="4" w:space="0" w:color="auto"/>
            </w:tcBorders>
          </w:tcPr>
          <w:p w:rsidR="009856C5" w:rsidRPr="006F2C7B" w:rsidRDefault="009856C5" w:rsidP="003E574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F2C7B">
              <w:rPr>
                <w:rFonts w:ascii="Arial" w:hAnsi="Arial" w:cs="Arial"/>
                <w:b/>
                <w:sz w:val="16"/>
                <w:szCs w:val="16"/>
              </w:rPr>
              <w:t>Maksimović I</w:t>
            </w:r>
            <w:r w:rsidRPr="006F2C7B">
              <w:rPr>
                <w:rFonts w:ascii="Arial" w:hAnsi="Arial" w:cs="Arial"/>
                <w:sz w:val="16"/>
                <w:szCs w:val="16"/>
              </w:rPr>
              <w:t>, Putnik-Delić M, Gani I, Marić J, Ilin Ž (2010) Growth, ion composition, and stomatal conductance of peas exposed to salinity. Cent. Eur. J. Biol. 5: 682-691</w:t>
            </w:r>
            <w:r w:rsidRPr="006F2C7B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</w:tc>
      </w:tr>
      <w:tr w:rsidR="009856C5" w:rsidRPr="000134BA" w:rsidTr="003E5744">
        <w:tc>
          <w:tcPr>
            <w:tcW w:w="10026" w:type="dxa"/>
            <w:gridSpan w:val="13"/>
            <w:shd w:val="clear" w:color="auto" w:fill="C2D69B" w:themeFill="accent3" w:themeFillTint="99"/>
          </w:tcPr>
          <w:p w:rsidR="009856C5" w:rsidRPr="00FE65FF" w:rsidRDefault="009856C5" w:rsidP="003E5744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9856C5" w:rsidRPr="007303ED" w:rsidTr="003E5744">
        <w:tc>
          <w:tcPr>
            <w:tcW w:w="4314" w:type="dxa"/>
            <w:gridSpan w:val="7"/>
          </w:tcPr>
          <w:p w:rsidR="009856C5" w:rsidRPr="00FE65FF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9856C5" w:rsidRPr="007062DE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</w:t>
            </w:r>
          </w:p>
        </w:tc>
      </w:tr>
      <w:tr w:rsidR="009856C5" w:rsidRPr="007303ED" w:rsidTr="003E5744">
        <w:tc>
          <w:tcPr>
            <w:tcW w:w="4314" w:type="dxa"/>
            <w:gridSpan w:val="7"/>
          </w:tcPr>
          <w:p w:rsidR="009856C5" w:rsidRPr="00FE65FF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9856C5" w:rsidRPr="007062DE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9856C5" w:rsidRPr="007303ED" w:rsidTr="003E5744">
        <w:tc>
          <w:tcPr>
            <w:tcW w:w="4314" w:type="dxa"/>
            <w:gridSpan w:val="7"/>
          </w:tcPr>
          <w:p w:rsidR="009856C5" w:rsidRPr="00FE65FF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9856C5" w:rsidRPr="007062DE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680" w:type="dxa"/>
            <w:gridSpan w:val="3"/>
          </w:tcPr>
          <w:p w:rsidR="009856C5" w:rsidRPr="00FE65FF" w:rsidRDefault="009856C5" w:rsidP="003E5744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</w:t>
            </w:r>
          </w:p>
        </w:tc>
      </w:tr>
      <w:tr w:rsidR="009856C5" w:rsidRPr="007303ED" w:rsidTr="003E5744">
        <w:tc>
          <w:tcPr>
            <w:tcW w:w="1357" w:type="dxa"/>
            <w:gridSpan w:val="4"/>
            <w:vAlign w:val="center"/>
          </w:tcPr>
          <w:p w:rsidR="009856C5" w:rsidRPr="00FE65FF" w:rsidRDefault="009856C5" w:rsidP="003E5744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9856C5" w:rsidRPr="00FE65FF" w:rsidRDefault="009856C5" w:rsidP="003E5744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F2C7B">
              <w:rPr>
                <w:rFonts w:ascii="Arial" w:hAnsi="Arial" w:cs="Arial"/>
                <w:color w:val="000000"/>
                <w:sz w:val="16"/>
                <w:szCs w:val="16"/>
              </w:rPr>
              <w:t>2006 USA, 2005 Germany, 1991-1995 Switzerland</w:t>
            </w:r>
          </w:p>
        </w:tc>
      </w:tr>
    </w:tbl>
    <w:p w:rsidR="007A479D" w:rsidRPr="007A479D" w:rsidRDefault="007A479D" w:rsidP="007A479D"/>
    <w:p w:rsidR="00474BCC" w:rsidRDefault="00474BCC"/>
    <w:sectPr w:rsidR="00474BCC" w:rsidSect="00474BCC">
      <w:head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840" w:rsidRDefault="00356840" w:rsidP="00681151">
      <w:r>
        <w:separator/>
      </w:r>
    </w:p>
  </w:endnote>
  <w:endnote w:type="continuationSeparator" w:id="1">
    <w:p w:rsidR="00356840" w:rsidRDefault="00356840" w:rsidP="00681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840" w:rsidRDefault="00356840" w:rsidP="00681151">
      <w:r>
        <w:separator/>
      </w:r>
    </w:p>
  </w:footnote>
  <w:footnote w:type="continuationSeparator" w:id="1">
    <w:p w:rsidR="00356840" w:rsidRDefault="00356840" w:rsidP="00681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96"/>
      <w:gridCol w:w="6960"/>
      <w:gridCol w:w="1266"/>
    </w:tblGrid>
    <w:tr w:rsidR="00424DC2" w:rsidRPr="00424DC2" w:rsidTr="00424DC2">
      <w:trPr>
        <w:trHeight w:val="699"/>
      </w:trPr>
      <w:tc>
        <w:tcPr>
          <w:tcW w:w="725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730250" cy="730250"/>
                <wp:effectExtent l="19050" t="0" r="0" b="0"/>
                <wp:docPr id="1" name="Picture 23" descr="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02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7" w:type="pct"/>
          <w:tcBorders>
            <w:bottom w:val="single" w:sz="4" w:space="0" w:color="auto"/>
          </w:tcBorders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UNIVERSITY OF NOVI SAD</w:t>
          </w:r>
        </w:p>
        <w:p w:rsidR="00424DC2" w:rsidRPr="00424DC2" w:rsidRDefault="00356840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6"/>
              <w:szCs w:val="16"/>
              <w:lang w:val="en-GB"/>
            </w:rPr>
            <w:t>FACULTY OF AGRICULTURE 21000 NOVI SAD, TRG DOSITEJA OBRADOVIĆA 8</w:t>
          </w:r>
        </w:p>
      </w:tc>
      <w:tc>
        <w:tcPr>
          <w:tcW w:w="658" w:type="pct"/>
          <w:vMerge w:val="restart"/>
          <w:vAlign w:val="center"/>
        </w:tcPr>
        <w:p w:rsidR="00424DC2" w:rsidRPr="00424DC2" w:rsidRDefault="007A479D" w:rsidP="00424DC2">
          <w:pPr>
            <w:rPr>
              <w:b/>
              <w:bCs/>
              <w:sz w:val="28"/>
              <w:szCs w:val="28"/>
              <w:lang w:val="en-GB"/>
            </w:rPr>
          </w:pPr>
          <w:r w:rsidRPr="00424DC2">
            <w:rPr>
              <w:b/>
              <w:bCs/>
              <w:noProof/>
              <w:sz w:val="28"/>
              <w:szCs w:val="28"/>
            </w:rPr>
            <w:drawing>
              <wp:inline distT="0" distB="0" distL="0" distR="0">
                <wp:extent cx="641350" cy="660400"/>
                <wp:effectExtent l="19050" t="0" r="6350" b="0"/>
                <wp:docPr id="2" name="Picture 24" descr="Pol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Pol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18000" contrast="42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660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DC2" w:rsidRPr="00424DC2" w:rsidTr="00424DC2">
      <w:trPr>
        <w:trHeight w:val="321"/>
      </w:trPr>
      <w:tc>
        <w:tcPr>
          <w:tcW w:w="725" w:type="pct"/>
          <w:vMerge/>
        </w:tcPr>
        <w:p w:rsidR="00424DC2" w:rsidRPr="00424DC2" w:rsidRDefault="00356840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  <w:tc>
        <w:tcPr>
          <w:tcW w:w="3617" w:type="pct"/>
          <w:shd w:val="clear" w:color="auto" w:fill="C2D69B"/>
          <w:vAlign w:val="center"/>
        </w:tcPr>
        <w:p w:rsidR="00424DC2" w:rsidRPr="00424DC2" w:rsidRDefault="007A479D" w:rsidP="00424DC2">
          <w:pPr>
            <w:jc w:val="center"/>
            <w:rPr>
              <w:rFonts w:ascii="Arial" w:hAnsi="Arial" w:cs="Arial"/>
              <w:sz w:val="28"/>
              <w:szCs w:val="28"/>
              <w:lang w:val="en-GB"/>
            </w:rPr>
          </w:pPr>
          <w:r w:rsidRPr="00424DC2">
            <w:rPr>
              <w:rFonts w:ascii="Arial" w:hAnsi="Arial" w:cs="Arial"/>
              <w:sz w:val="28"/>
              <w:szCs w:val="28"/>
              <w:lang w:val="en-GB"/>
            </w:rPr>
            <w:t>Study Programme Accreditation</w:t>
          </w:r>
        </w:p>
        <w:p w:rsidR="00424DC2" w:rsidRPr="00424DC2" w:rsidRDefault="00356840" w:rsidP="00424DC2">
          <w:pPr>
            <w:jc w:val="center"/>
            <w:rPr>
              <w:sz w:val="16"/>
              <w:szCs w:val="16"/>
              <w:lang w:val="en-GB"/>
            </w:rPr>
          </w:pPr>
        </w:p>
        <w:p w:rsidR="00424DC2" w:rsidRPr="00424DC2" w:rsidRDefault="007A479D" w:rsidP="00424DC2">
          <w:pPr>
            <w:jc w:val="center"/>
            <w:rPr>
              <w:rFonts w:ascii="Arial" w:hAnsi="Arial" w:cs="Arial"/>
              <w:sz w:val="18"/>
              <w:szCs w:val="18"/>
              <w:lang w:val="en-GB"/>
            </w:rPr>
          </w:pPr>
          <w:r w:rsidRPr="00424DC2">
            <w:rPr>
              <w:rFonts w:ascii="Arial" w:hAnsi="Arial" w:cs="Arial"/>
              <w:sz w:val="18"/>
              <w:szCs w:val="18"/>
              <w:lang w:val="en-GB"/>
            </w:rPr>
            <w:t>UNDERGRADUATE ACADEMIC STUDIES</w:t>
          </w:r>
          <w:r>
            <w:rPr>
              <w:rFonts w:ascii="Arial" w:hAnsi="Arial" w:cs="Arial"/>
              <w:sz w:val="18"/>
              <w:szCs w:val="18"/>
              <w:lang w:val="en-GB"/>
            </w:rPr>
            <w:t xml:space="preserve">   AGRICULTURAL ECONOMICS</w:t>
          </w:r>
        </w:p>
        <w:p w:rsidR="00424DC2" w:rsidRPr="00424DC2" w:rsidRDefault="00356840" w:rsidP="00424DC2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</w:p>
      </w:tc>
      <w:tc>
        <w:tcPr>
          <w:tcW w:w="658" w:type="pct"/>
          <w:vMerge/>
        </w:tcPr>
        <w:p w:rsidR="00424DC2" w:rsidRPr="00424DC2" w:rsidRDefault="00356840" w:rsidP="00424DC2">
          <w:pPr>
            <w:rPr>
              <w:b/>
              <w:bCs/>
              <w:sz w:val="28"/>
              <w:szCs w:val="28"/>
              <w:lang w:val="en-GB"/>
            </w:rPr>
          </w:pPr>
        </w:p>
      </w:tc>
    </w:tr>
  </w:tbl>
  <w:p w:rsidR="00424DC2" w:rsidRPr="00424DC2" w:rsidRDefault="007A479D" w:rsidP="00424DC2">
    <w:pPr>
      <w:rPr>
        <w:rFonts w:ascii="Arial" w:hAnsi="Arial" w:cs="Arial"/>
        <w:sz w:val="18"/>
        <w:szCs w:val="18"/>
        <w:lang w:val="en-GB"/>
      </w:rPr>
    </w:pPr>
    <w:r w:rsidRPr="00424DC2">
      <w:rPr>
        <w:rFonts w:ascii="Arial" w:hAnsi="Arial" w:cs="Arial"/>
        <w:sz w:val="18"/>
        <w:szCs w:val="18"/>
        <w:lang w:val="en-GB"/>
      </w:rPr>
      <w:t>Table 9.1 Science, arts and professional qualifications</w:t>
    </w:r>
  </w:p>
  <w:p w:rsidR="00424DC2" w:rsidRDefault="003568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79D"/>
    <w:rsid w:val="00031247"/>
    <w:rsid w:val="00356840"/>
    <w:rsid w:val="00474BCC"/>
    <w:rsid w:val="00681151"/>
    <w:rsid w:val="007A479D"/>
    <w:rsid w:val="007E7597"/>
    <w:rsid w:val="00884F99"/>
    <w:rsid w:val="009856C5"/>
    <w:rsid w:val="00C25483"/>
    <w:rsid w:val="00D65D93"/>
    <w:rsid w:val="00D7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6C5"/>
    <w:pPr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A479D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A479D"/>
  </w:style>
  <w:style w:type="paragraph" w:styleId="BalloonText">
    <w:name w:val="Balloon Text"/>
    <w:basedOn w:val="Normal"/>
    <w:link w:val="BalloonTextChar"/>
    <w:uiPriority w:val="99"/>
    <w:semiHidden/>
    <w:unhideWhenUsed/>
    <w:rsid w:val="007A4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856C5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856C5"/>
    <w:pPr>
      <w:ind w:left="720"/>
    </w:pPr>
  </w:style>
  <w:style w:type="character" w:customStyle="1" w:styleId="scopustermhighlight">
    <w:name w:val="scopustermhighlight"/>
    <w:basedOn w:val="DefaultParagraphFont"/>
    <w:rsid w:val="00985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da-fundulea.ro/rar/rar3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opus.com/authid/detail.url?authorId=16643386300&amp;amp;eid=2-s2.0-848797778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dejan.jankovic</dc:creator>
  <cp:lastModifiedBy>dejan.jankovic</cp:lastModifiedBy>
  <cp:revision>2</cp:revision>
  <dcterms:created xsi:type="dcterms:W3CDTF">2015-01-21T16:27:00Z</dcterms:created>
  <dcterms:modified xsi:type="dcterms:W3CDTF">2015-01-21T17:41:00Z</dcterms:modified>
</cp:coreProperties>
</file>