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2"/>
        <w:tblpPr w:leftFromText="180" w:rightFromText="180" w:vertAnchor="page" w:horzAnchor="margin" w:tblpY="3420"/>
        <w:tblW w:w="9620" w:type="dxa"/>
        <w:tblLook w:val="04A0"/>
      </w:tblPr>
      <w:tblGrid>
        <w:gridCol w:w="800"/>
        <w:gridCol w:w="1518"/>
        <w:gridCol w:w="272"/>
        <w:gridCol w:w="1125"/>
        <w:gridCol w:w="532"/>
        <w:gridCol w:w="724"/>
        <w:gridCol w:w="1049"/>
        <w:gridCol w:w="1359"/>
        <w:gridCol w:w="425"/>
        <w:gridCol w:w="695"/>
        <w:gridCol w:w="1121"/>
      </w:tblGrid>
      <w:tr w:rsidR="00EA201A" w:rsidRPr="00EA201A" w:rsidTr="003E5744">
        <w:trPr>
          <w:trHeight w:val="420"/>
        </w:trPr>
        <w:tc>
          <w:tcPr>
            <w:tcW w:w="2318" w:type="dxa"/>
            <w:gridSpan w:val="2"/>
            <w:shd w:val="clear" w:color="auto" w:fill="C2D69B" w:themeFill="accent3" w:themeFillTint="99"/>
            <w:vAlign w:val="center"/>
          </w:tcPr>
          <w:p w:rsidR="00EA201A" w:rsidRPr="00EA201A" w:rsidRDefault="00EA201A" w:rsidP="00EA201A">
            <w:pPr>
              <w:spacing w:after="0" w:line="240" w:lineRule="auto"/>
              <w:rPr>
                <w:rFonts w:ascii="Arial" w:hAnsi="Arial" w:cs="Arial"/>
                <w:sz w:val="16"/>
                <w:szCs w:val="16"/>
                <w:lang w:val="en-GB"/>
              </w:rPr>
            </w:pPr>
            <w:r w:rsidRPr="00EA201A">
              <w:rPr>
                <w:rFonts w:ascii="Arial" w:hAnsi="Arial" w:cs="Arial"/>
                <w:sz w:val="16"/>
                <w:szCs w:val="16"/>
                <w:lang w:val="en-GB"/>
              </w:rPr>
              <w:t>Course:</w:t>
            </w:r>
          </w:p>
        </w:tc>
        <w:tc>
          <w:tcPr>
            <w:tcW w:w="7302" w:type="dxa"/>
            <w:gridSpan w:val="9"/>
            <w:vMerge w:val="restart"/>
            <w:vAlign w:val="center"/>
          </w:tcPr>
          <w:p w:rsidR="00EA201A" w:rsidRPr="00EA201A" w:rsidRDefault="00EA201A" w:rsidP="00EA201A">
            <w:pPr>
              <w:spacing w:after="0" w:line="240" w:lineRule="auto"/>
              <w:rPr>
                <w:rFonts w:ascii="Arial" w:hAnsi="Arial" w:cs="Arial"/>
              </w:rPr>
            </w:pPr>
          </w:p>
          <w:p w:rsidR="00EA201A" w:rsidRPr="00EA201A" w:rsidRDefault="00EA201A" w:rsidP="00EA201A">
            <w:pPr>
              <w:spacing w:after="0" w:line="240" w:lineRule="auto"/>
              <w:jc w:val="center"/>
              <w:rPr>
                <w:rFonts w:ascii="Arial" w:hAnsi="Arial" w:cs="Arial"/>
                <w:sz w:val="24"/>
                <w:szCs w:val="24"/>
              </w:rPr>
            </w:pPr>
            <w:r w:rsidRPr="00EA201A">
              <w:rPr>
                <w:rFonts w:ascii="Arial" w:hAnsi="Arial" w:cs="Arial"/>
                <w:b/>
                <w:bCs/>
                <w:sz w:val="24"/>
                <w:szCs w:val="24"/>
                <w:lang w:val="de-DE"/>
              </w:rPr>
              <w:t xml:space="preserve">Investments in Tourism </w:t>
            </w:r>
          </w:p>
          <w:p w:rsidR="00EA201A" w:rsidRPr="00EA201A" w:rsidRDefault="00EA201A" w:rsidP="00EA201A">
            <w:pPr>
              <w:spacing w:after="0" w:line="240" w:lineRule="auto"/>
              <w:jc w:val="center"/>
              <w:rPr>
                <w:rFonts w:ascii="Arial" w:hAnsi="Arial" w:cs="Arial"/>
                <w:b/>
                <w:sz w:val="24"/>
                <w:szCs w:val="24"/>
              </w:rPr>
            </w:pPr>
          </w:p>
        </w:tc>
      </w:tr>
      <w:tr w:rsidR="00EA201A" w:rsidRPr="00EA201A" w:rsidTr="003E5744">
        <w:tc>
          <w:tcPr>
            <w:tcW w:w="2318" w:type="dxa"/>
            <w:gridSpan w:val="2"/>
            <w:vAlign w:val="center"/>
          </w:tcPr>
          <w:p w:rsidR="00EA201A" w:rsidRPr="00EA201A" w:rsidRDefault="00EA201A" w:rsidP="00EA201A">
            <w:pPr>
              <w:spacing w:after="0" w:line="240" w:lineRule="auto"/>
              <w:rPr>
                <w:rFonts w:ascii="Arial" w:hAnsi="Arial" w:cs="Arial"/>
                <w:bCs/>
                <w:sz w:val="16"/>
                <w:szCs w:val="16"/>
              </w:rPr>
            </w:pPr>
            <w:r w:rsidRPr="00EA201A">
              <w:rPr>
                <w:rFonts w:ascii="Arial" w:hAnsi="Arial" w:cs="Arial"/>
                <w:sz w:val="16"/>
                <w:szCs w:val="16"/>
                <w:lang w:val="en-GB"/>
              </w:rPr>
              <w:t>Course id: 3ОАЕ6I46</w:t>
            </w:r>
          </w:p>
        </w:tc>
        <w:tc>
          <w:tcPr>
            <w:tcW w:w="7302" w:type="dxa"/>
            <w:gridSpan w:val="9"/>
            <w:vMerge/>
          </w:tcPr>
          <w:p w:rsidR="00EA201A" w:rsidRPr="00EA201A" w:rsidRDefault="00EA201A" w:rsidP="00EA201A">
            <w:pPr>
              <w:spacing w:after="0" w:line="240" w:lineRule="auto"/>
              <w:rPr>
                <w:rFonts w:ascii="Arial" w:hAnsi="Arial" w:cs="Arial"/>
                <w:lang w:val="en-GB"/>
              </w:rPr>
            </w:pPr>
          </w:p>
        </w:tc>
      </w:tr>
      <w:tr w:rsidR="00EA201A" w:rsidRPr="00EA201A" w:rsidTr="003E5744">
        <w:tc>
          <w:tcPr>
            <w:tcW w:w="2318" w:type="dxa"/>
            <w:gridSpan w:val="2"/>
            <w:vAlign w:val="center"/>
          </w:tcPr>
          <w:p w:rsidR="00EA201A" w:rsidRPr="00EA201A" w:rsidRDefault="00EA201A" w:rsidP="00EA201A">
            <w:pPr>
              <w:spacing w:after="0" w:line="240" w:lineRule="auto"/>
              <w:rPr>
                <w:rFonts w:ascii="Arial" w:hAnsi="Arial" w:cs="Arial"/>
                <w:sz w:val="16"/>
                <w:szCs w:val="16"/>
                <w:lang w:val="en-GB"/>
              </w:rPr>
            </w:pPr>
            <w:r w:rsidRPr="00EA201A">
              <w:rPr>
                <w:rFonts w:ascii="Arial" w:hAnsi="Arial" w:cs="Arial"/>
                <w:sz w:val="16"/>
                <w:szCs w:val="16"/>
                <w:lang w:val="en-GB"/>
              </w:rPr>
              <w:t>Number of ECTS: 6</w:t>
            </w:r>
          </w:p>
        </w:tc>
        <w:tc>
          <w:tcPr>
            <w:tcW w:w="7302" w:type="dxa"/>
            <w:gridSpan w:val="9"/>
            <w:vMerge/>
          </w:tcPr>
          <w:p w:rsidR="00EA201A" w:rsidRPr="00EA201A" w:rsidRDefault="00EA201A" w:rsidP="00EA201A">
            <w:pPr>
              <w:spacing w:after="0" w:line="240" w:lineRule="auto"/>
              <w:rPr>
                <w:rFonts w:ascii="Arial" w:hAnsi="Arial" w:cs="Arial"/>
                <w:lang w:val="en-GB"/>
              </w:rPr>
            </w:pPr>
          </w:p>
        </w:tc>
      </w:tr>
      <w:tr w:rsidR="00EA201A" w:rsidRPr="00EA201A" w:rsidTr="003E5744">
        <w:trPr>
          <w:trHeight w:val="94"/>
        </w:trPr>
        <w:tc>
          <w:tcPr>
            <w:tcW w:w="2318" w:type="dxa"/>
            <w:gridSpan w:val="2"/>
            <w:vAlign w:val="center"/>
          </w:tcPr>
          <w:p w:rsidR="00EA201A" w:rsidRPr="00EA201A" w:rsidRDefault="00EA201A" w:rsidP="00EA201A">
            <w:pPr>
              <w:spacing w:after="0" w:line="240" w:lineRule="auto"/>
              <w:rPr>
                <w:rFonts w:ascii="Arial" w:hAnsi="Arial" w:cs="Arial"/>
                <w:sz w:val="16"/>
                <w:szCs w:val="16"/>
              </w:rPr>
            </w:pPr>
            <w:r w:rsidRPr="00EA201A">
              <w:rPr>
                <w:rFonts w:ascii="Arial" w:hAnsi="Arial" w:cs="Arial"/>
                <w:sz w:val="16"/>
                <w:szCs w:val="16"/>
                <w:lang w:val="en-GB"/>
              </w:rPr>
              <w:t>Teacher:</w:t>
            </w:r>
          </w:p>
        </w:tc>
        <w:tc>
          <w:tcPr>
            <w:tcW w:w="7302" w:type="dxa"/>
            <w:gridSpan w:val="9"/>
          </w:tcPr>
          <w:p w:rsidR="00EA201A" w:rsidRPr="00EA201A" w:rsidRDefault="00EA201A" w:rsidP="00EA201A">
            <w:pPr>
              <w:spacing w:after="0" w:line="240" w:lineRule="auto"/>
              <w:rPr>
                <w:rFonts w:ascii="Arial" w:hAnsi="Arial" w:cs="Arial"/>
              </w:rPr>
            </w:pPr>
            <w:r w:rsidRPr="00EA201A">
              <w:rPr>
                <w:rFonts w:ascii="Arial" w:hAnsi="Arial" w:cs="Arial"/>
              </w:rPr>
              <w:t xml:space="preserve">Vladislav N. </w:t>
            </w:r>
            <w:proofErr w:type="spellStart"/>
            <w:r w:rsidRPr="00EA201A">
              <w:rPr>
                <w:rFonts w:ascii="Arial" w:hAnsi="Arial" w:cs="Arial"/>
              </w:rPr>
              <w:t>Zekić</w:t>
            </w:r>
            <w:proofErr w:type="spellEnd"/>
            <w:r w:rsidRPr="00EA201A">
              <w:rPr>
                <w:rFonts w:ascii="Arial" w:hAnsi="Arial" w:cs="Arial"/>
              </w:rPr>
              <w:t xml:space="preserve">; Dragan M. </w:t>
            </w:r>
            <w:proofErr w:type="spellStart"/>
            <w:r w:rsidRPr="00EA201A">
              <w:rPr>
                <w:rFonts w:ascii="Arial" w:hAnsi="Arial" w:cs="Arial"/>
              </w:rPr>
              <w:t>Milić</w:t>
            </w:r>
            <w:proofErr w:type="spellEnd"/>
          </w:p>
        </w:tc>
      </w:tr>
      <w:tr w:rsidR="00EA201A" w:rsidRPr="00EA201A" w:rsidTr="003E5744">
        <w:tc>
          <w:tcPr>
            <w:tcW w:w="2318" w:type="dxa"/>
            <w:gridSpan w:val="2"/>
            <w:tcBorders>
              <w:bottom w:val="single" w:sz="4" w:space="0" w:color="auto"/>
            </w:tcBorders>
            <w:vAlign w:val="center"/>
          </w:tcPr>
          <w:p w:rsidR="00EA201A" w:rsidRPr="00EA201A" w:rsidRDefault="00EA201A" w:rsidP="00EA201A">
            <w:pPr>
              <w:spacing w:after="0" w:line="240" w:lineRule="auto"/>
              <w:rPr>
                <w:rFonts w:ascii="Arial" w:hAnsi="Arial" w:cs="Arial"/>
                <w:sz w:val="16"/>
                <w:szCs w:val="16"/>
                <w:lang w:val="en-GB"/>
              </w:rPr>
            </w:pPr>
            <w:r w:rsidRPr="00EA201A">
              <w:rPr>
                <w:rFonts w:ascii="Arial" w:hAnsi="Arial" w:cs="Arial"/>
                <w:sz w:val="16"/>
                <w:szCs w:val="16"/>
                <w:lang w:val="en-GB"/>
              </w:rPr>
              <w:t>Course status</w:t>
            </w:r>
          </w:p>
        </w:tc>
        <w:tc>
          <w:tcPr>
            <w:tcW w:w="7302" w:type="dxa"/>
            <w:gridSpan w:val="9"/>
            <w:tcBorders>
              <w:bottom w:val="single" w:sz="4" w:space="0" w:color="auto"/>
            </w:tcBorders>
          </w:tcPr>
          <w:p w:rsidR="00EA201A" w:rsidRPr="00EA201A" w:rsidRDefault="00EA201A" w:rsidP="00EA201A">
            <w:pPr>
              <w:spacing w:after="0" w:line="240" w:lineRule="auto"/>
              <w:rPr>
                <w:rFonts w:ascii="Arial" w:hAnsi="Arial" w:cs="Arial"/>
                <w:lang w:val="en-GB"/>
              </w:rPr>
            </w:pPr>
            <w:r w:rsidRPr="00EA201A">
              <w:rPr>
                <w:rFonts w:ascii="Arial" w:hAnsi="Arial" w:cs="Arial"/>
                <w:sz w:val="18"/>
                <w:szCs w:val="18"/>
                <w:lang w:val="en-GB"/>
              </w:rPr>
              <w:t>Mandatory</w:t>
            </w:r>
          </w:p>
        </w:tc>
      </w:tr>
      <w:tr w:rsidR="00EA201A" w:rsidRPr="00EA201A" w:rsidTr="003E5744">
        <w:trPr>
          <w:trHeight w:val="227"/>
        </w:trPr>
        <w:tc>
          <w:tcPr>
            <w:tcW w:w="9620" w:type="dxa"/>
            <w:gridSpan w:val="11"/>
            <w:tcBorders>
              <w:bottom w:val="single" w:sz="4" w:space="0" w:color="auto"/>
            </w:tcBorders>
            <w:shd w:val="clear" w:color="auto" w:fill="C2D69B" w:themeFill="accent3" w:themeFillTint="99"/>
            <w:vAlign w:val="center"/>
          </w:tcPr>
          <w:p w:rsidR="00EA201A" w:rsidRPr="00EA201A" w:rsidRDefault="00EA201A" w:rsidP="00EA201A">
            <w:pPr>
              <w:spacing w:after="0" w:line="240" w:lineRule="auto"/>
              <w:rPr>
                <w:rFonts w:ascii="Arial" w:hAnsi="Arial" w:cs="Arial"/>
                <w:sz w:val="16"/>
                <w:szCs w:val="16"/>
                <w:lang w:val="en-GB"/>
              </w:rPr>
            </w:pPr>
            <w:r w:rsidRPr="00EA201A">
              <w:rPr>
                <w:rFonts w:ascii="Arial" w:hAnsi="Arial" w:cs="Arial"/>
                <w:sz w:val="16"/>
                <w:szCs w:val="16"/>
                <w:lang w:val="en-GB"/>
              </w:rPr>
              <w:t>Number of active teaching classes (weekly)</w:t>
            </w:r>
          </w:p>
        </w:tc>
      </w:tr>
      <w:tr w:rsidR="00EA201A" w:rsidRPr="00EA201A" w:rsidTr="003E5744">
        <w:trPr>
          <w:trHeight w:val="227"/>
        </w:trPr>
        <w:tc>
          <w:tcPr>
            <w:tcW w:w="2318" w:type="dxa"/>
            <w:gridSpan w:val="2"/>
            <w:tcBorders>
              <w:bottom w:val="single" w:sz="4" w:space="0" w:color="auto"/>
            </w:tcBorders>
            <w:shd w:val="clear" w:color="auto" w:fill="auto"/>
            <w:vAlign w:val="center"/>
          </w:tcPr>
          <w:p w:rsidR="00EA201A" w:rsidRPr="00EA201A" w:rsidRDefault="00EA201A" w:rsidP="00EA201A">
            <w:pPr>
              <w:spacing w:after="0" w:line="240" w:lineRule="auto"/>
              <w:jc w:val="center"/>
              <w:rPr>
                <w:rFonts w:ascii="Arial" w:hAnsi="Arial" w:cs="Arial"/>
                <w:sz w:val="16"/>
                <w:szCs w:val="16"/>
                <w:lang w:val="en-GB"/>
              </w:rPr>
            </w:pPr>
            <w:r w:rsidRPr="00EA201A">
              <w:rPr>
                <w:rFonts w:ascii="Arial" w:hAnsi="Arial" w:cs="Arial"/>
                <w:sz w:val="16"/>
                <w:szCs w:val="16"/>
                <w:lang w:val="en-GB"/>
              </w:rPr>
              <w:t>Lectures: 2</w:t>
            </w:r>
          </w:p>
        </w:tc>
        <w:tc>
          <w:tcPr>
            <w:tcW w:w="1929" w:type="dxa"/>
            <w:gridSpan w:val="3"/>
            <w:tcBorders>
              <w:bottom w:val="single" w:sz="4" w:space="0" w:color="auto"/>
            </w:tcBorders>
            <w:shd w:val="clear" w:color="auto" w:fill="auto"/>
            <w:vAlign w:val="center"/>
          </w:tcPr>
          <w:p w:rsidR="00EA201A" w:rsidRPr="00EA201A" w:rsidRDefault="00EA201A" w:rsidP="00EA201A">
            <w:pPr>
              <w:spacing w:after="0" w:line="240" w:lineRule="auto"/>
              <w:jc w:val="center"/>
              <w:rPr>
                <w:rFonts w:ascii="Arial" w:hAnsi="Arial" w:cs="Arial"/>
                <w:sz w:val="16"/>
                <w:szCs w:val="16"/>
                <w:lang w:val="en-GB"/>
              </w:rPr>
            </w:pPr>
            <w:r w:rsidRPr="00EA201A">
              <w:rPr>
                <w:rFonts w:ascii="Arial" w:hAnsi="Arial" w:cs="Arial"/>
                <w:sz w:val="16"/>
                <w:szCs w:val="16"/>
                <w:lang w:val="en-GB"/>
              </w:rPr>
              <w:t>Tutorials: 2</w:t>
            </w:r>
          </w:p>
        </w:tc>
        <w:tc>
          <w:tcPr>
            <w:tcW w:w="1773" w:type="dxa"/>
            <w:gridSpan w:val="2"/>
            <w:tcBorders>
              <w:bottom w:val="single" w:sz="4" w:space="0" w:color="auto"/>
            </w:tcBorders>
            <w:shd w:val="clear" w:color="auto" w:fill="auto"/>
            <w:vAlign w:val="center"/>
          </w:tcPr>
          <w:p w:rsidR="00EA201A" w:rsidRPr="00EA201A" w:rsidRDefault="00EA201A" w:rsidP="00EA201A">
            <w:pPr>
              <w:spacing w:after="0" w:line="240" w:lineRule="auto"/>
              <w:jc w:val="center"/>
              <w:rPr>
                <w:rFonts w:ascii="Arial" w:hAnsi="Arial" w:cs="Arial"/>
                <w:sz w:val="16"/>
                <w:szCs w:val="16"/>
                <w:lang w:val="en-GB"/>
              </w:rPr>
            </w:pPr>
            <w:r w:rsidRPr="00EA201A">
              <w:rPr>
                <w:rFonts w:ascii="Arial" w:hAnsi="Arial" w:cs="Arial"/>
                <w:sz w:val="16"/>
                <w:szCs w:val="16"/>
                <w:lang w:val="en-GB"/>
              </w:rPr>
              <w:t>Other teaching types:</w:t>
            </w:r>
          </w:p>
        </w:tc>
        <w:tc>
          <w:tcPr>
            <w:tcW w:w="1784" w:type="dxa"/>
            <w:gridSpan w:val="2"/>
            <w:tcBorders>
              <w:bottom w:val="single" w:sz="4" w:space="0" w:color="auto"/>
            </w:tcBorders>
            <w:shd w:val="clear" w:color="auto" w:fill="auto"/>
            <w:vAlign w:val="center"/>
          </w:tcPr>
          <w:p w:rsidR="00EA201A" w:rsidRPr="00EA201A" w:rsidRDefault="00EA201A" w:rsidP="00EA201A">
            <w:pPr>
              <w:spacing w:after="0" w:line="240" w:lineRule="auto"/>
              <w:jc w:val="center"/>
              <w:rPr>
                <w:rFonts w:ascii="Arial" w:hAnsi="Arial" w:cs="Arial"/>
                <w:sz w:val="16"/>
                <w:szCs w:val="16"/>
                <w:lang w:val="en-GB"/>
              </w:rPr>
            </w:pPr>
            <w:r w:rsidRPr="00EA201A">
              <w:rPr>
                <w:rFonts w:ascii="Arial" w:hAnsi="Arial" w:cs="Arial"/>
                <w:sz w:val="16"/>
                <w:szCs w:val="16"/>
                <w:lang w:val="en-GB"/>
              </w:rPr>
              <w:t>Study research work:</w:t>
            </w:r>
          </w:p>
        </w:tc>
        <w:tc>
          <w:tcPr>
            <w:tcW w:w="1816" w:type="dxa"/>
            <w:gridSpan w:val="2"/>
            <w:tcBorders>
              <w:bottom w:val="single" w:sz="4" w:space="0" w:color="auto"/>
            </w:tcBorders>
            <w:shd w:val="clear" w:color="auto" w:fill="auto"/>
            <w:vAlign w:val="center"/>
          </w:tcPr>
          <w:p w:rsidR="00EA201A" w:rsidRPr="00EA201A" w:rsidRDefault="00EA201A" w:rsidP="00EA201A">
            <w:pPr>
              <w:spacing w:after="0" w:line="240" w:lineRule="auto"/>
              <w:jc w:val="center"/>
              <w:rPr>
                <w:rFonts w:ascii="Arial" w:hAnsi="Arial" w:cs="Arial"/>
                <w:sz w:val="16"/>
                <w:szCs w:val="16"/>
                <w:lang w:val="en-GB"/>
              </w:rPr>
            </w:pPr>
            <w:r w:rsidRPr="00EA201A">
              <w:rPr>
                <w:rFonts w:ascii="Arial" w:hAnsi="Arial" w:cs="Arial"/>
                <w:sz w:val="16"/>
                <w:szCs w:val="16"/>
                <w:lang w:val="en-GB"/>
              </w:rPr>
              <w:t>Other classes:</w:t>
            </w:r>
          </w:p>
        </w:tc>
      </w:tr>
      <w:tr w:rsidR="00EA201A" w:rsidRPr="00EA201A" w:rsidTr="003E5744">
        <w:tc>
          <w:tcPr>
            <w:tcW w:w="2318" w:type="dxa"/>
            <w:gridSpan w:val="2"/>
            <w:shd w:val="clear" w:color="auto" w:fill="C2D69B" w:themeFill="accent3" w:themeFillTint="99"/>
            <w:vAlign w:val="center"/>
          </w:tcPr>
          <w:p w:rsidR="00EA201A" w:rsidRPr="00EA201A" w:rsidRDefault="00EA201A" w:rsidP="00EA201A">
            <w:pPr>
              <w:spacing w:after="0" w:line="240" w:lineRule="auto"/>
              <w:rPr>
                <w:rFonts w:ascii="Arial" w:hAnsi="Arial" w:cs="Arial"/>
                <w:sz w:val="16"/>
                <w:szCs w:val="16"/>
                <w:lang w:val="en-GB"/>
              </w:rPr>
            </w:pPr>
            <w:r w:rsidRPr="00EA201A">
              <w:rPr>
                <w:rFonts w:ascii="Arial" w:hAnsi="Arial" w:cs="Arial"/>
                <w:sz w:val="16"/>
                <w:szCs w:val="16"/>
                <w:lang w:val="en-GB"/>
              </w:rPr>
              <w:t>Precondition courses</w:t>
            </w:r>
          </w:p>
        </w:tc>
        <w:tc>
          <w:tcPr>
            <w:tcW w:w="7302" w:type="dxa"/>
            <w:gridSpan w:val="9"/>
            <w:shd w:val="clear" w:color="auto" w:fill="C2D69B" w:themeFill="accent3" w:themeFillTint="99"/>
            <w:vAlign w:val="center"/>
          </w:tcPr>
          <w:p w:rsidR="00EA201A" w:rsidRPr="00EA201A" w:rsidRDefault="00EA201A" w:rsidP="00EA201A">
            <w:pPr>
              <w:spacing w:after="0" w:line="240" w:lineRule="auto"/>
              <w:rPr>
                <w:rFonts w:ascii="Arial" w:hAnsi="Arial" w:cs="Arial"/>
                <w:sz w:val="16"/>
                <w:szCs w:val="16"/>
                <w:lang w:val="en-GB"/>
              </w:rPr>
            </w:pPr>
            <w:r w:rsidRPr="00EA201A">
              <w:rPr>
                <w:rFonts w:ascii="Arial" w:hAnsi="Arial" w:cs="Arial"/>
                <w:sz w:val="16"/>
                <w:szCs w:val="16"/>
                <w:lang w:val="en-GB"/>
              </w:rPr>
              <w:t>None</w:t>
            </w:r>
          </w:p>
        </w:tc>
      </w:tr>
      <w:tr w:rsidR="00EA201A" w:rsidRPr="00EA201A" w:rsidTr="003E5744">
        <w:tc>
          <w:tcPr>
            <w:tcW w:w="9620" w:type="dxa"/>
            <w:gridSpan w:val="11"/>
          </w:tcPr>
          <w:p w:rsidR="00EA201A" w:rsidRPr="00EA201A" w:rsidRDefault="00EA201A" w:rsidP="00EA201A">
            <w:pPr>
              <w:spacing w:after="0" w:line="240" w:lineRule="auto"/>
              <w:ind w:left="284"/>
              <w:rPr>
                <w:rFonts w:ascii="Arial" w:hAnsi="Arial" w:cs="Arial"/>
                <w:sz w:val="16"/>
                <w:szCs w:val="16"/>
                <w:lang w:val="en-GB"/>
              </w:rPr>
            </w:pPr>
            <w:r w:rsidRPr="00EA201A">
              <w:rPr>
                <w:rFonts w:ascii="Arial" w:hAnsi="Arial" w:cs="Arial"/>
                <w:sz w:val="16"/>
                <w:szCs w:val="16"/>
                <w:lang w:val="en-GB"/>
              </w:rPr>
              <w:t>1.Educational goals</w:t>
            </w:r>
          </w:p>
          <w:p w:rsidR="00EA201A" w:rsidRPr="00EA201A" w:rsidRDefault="00EA201A" w:rsidP="00EA201A">
            <w:pPr>
              <w:spacing w:after="0" w:line="240" w:lineRule="auto"/>
              <w:ind w:left="284"/>
              <w:contextualSpacing/>
              <w:rPr>
                <w:rFonts w:ascii="Arial" w:hAnsi="Arial" w:cs="Arial"/>
                <w:sz w:val="16"/>
                <w:szCs w:val="16"/>
                <w:lang w:val="en-GB"/>
              </w:rPr>
            </w:pPr>
            <w:r w:rsidRPr="00EA201A">
              <w:rPr>
                <w:rFonts w:ascii="Arial" w:hAnsi="Arial" w:cs="Arial"/>
                <w:sz w:val="16"/>
                <w:szCs w:val="16"/>
                <w:lang w:val="en-GB"/>
              </w:rPr>
              <w:t xml:space="preserve">Introduction to the basic features of investments. Studying the methods of assessing investment effects. Mastering the planning methodology of investing in tourist facilities and other production and service capacities.    </w:t>
            </w:r>
          </w:p>
        </w:tc>
      </w:tr>
      <w:tr w:rsidR="00EA201A" w:rsidRPr="00EA201A" w:rsidTr="003E5744">
        <w:tc>
          <w:tcPr>
            <w:tcW w:w="9620" w:type="dxa"/>
            <w:gridSpan w:val="11"/>
          </w:tcPr>
          <w:p w:rsidR="00EA201A" w:rsidRPr="00EA201A" w:rsidRDefault="00EA201A" w:rsidP="00EA201A">
            <w:pPr>
              <w:spacing w:after="0" w:line="240" w:lineRule="auto"/>
              <w:ind w:left="284"/>
              <w:rPr>
                <w:rFonts w:ascii="Arial" w:hAnsi="Arial" w:cs="Arial"/>
                <w:sz w:val="16"/>
                <w:szCs w:val="16"/>
                <w:lang w:val="en-GB"/>
              </w:rPr>
            </w:pPr>
            <w:r w:rsidRPr="00EA201A">
              <w:rPr>
                <w:rFonts w:ascii="Arial" w:hAnsi="Arial" w:cs="Arial"/>
                <w:sz w:val="16"/>
                <w:szCs w:val="16"/>
                <w:lang w:val="en-GB"/>
              </w:rPr>
              <w:t>2.Educational outcomes</w:t>
            </w:r>
          </w:p>
          <w:p w:rsidR="00EA201A" w:rsidRPr="00EA201A" w:rsidRDefault="00EA201A" w:rsidP="00EA201A">
            <w:pPr>
              <w:spacing w:after="0" w:line="240" w:lineRule="auto"/>
              <w:ind w:left="284"/>
              <w:contextualSpacing/>
              <w:rPr>
                <w:rFonts w:ascii="Arial" w:hAnsi="Arial" w:cs="Arial"/>
                <w:sz w:val="16"/>
                <w:szCs w:val="16"/>
                <w:lang w:val="en-GB"/>
              </w:rPr>
            </w:pPr>
            <w:r w:rsidRPr="00EA201A">
              <w:rPr>
                <w:rFonts w:ascii="Arial" w:hAnsi="Arial" w:cs="Arial"/>
                <w:sz w:val="16"/>
                <w:szCs w:val="16"/>
                <w:lang w:val="en-GB"/>
              </w:rPr>
              <w:t xml:space="preserve">Students will be able to apply the obtained knowledge in investment analysis, developing investment programmes and making investments in tourist and other capacities. In addition, students will be capable of resolving current issues in the fields of investment and financing.   </w:t>
            </w:r>
          </w:p>
        </w:tc>
      </w:tr>
      <w:tr w:rsidR="00EA201A" w:rsidRPr="00EA201A" w:rsidTr="003E5744">
        <w:tc>
          <w:tcPr>
            <w:tcW w:w="9620" w:type="dxa"/>
            <w:gridSpan w:val="11"/>
          </w:tcPr>
          <w:p w:rsidR="00EA201A" w:rsidRPr="00EA201A" w:rsidRDefault="00EA201A" w:rsidP="00EA201A">
            <w:pPr>
              <w:spacing w:after="0" w:line="240" w:lineRule="auto"/>
              <w:ind w:left="284"/>
              <w:rPr>
                <w:rFonts w:ascii="Arial" w:hAnsi="Arial" w:cs="Arial"/>
                <w:sz w:val="16"/>
                <w:szCs w:val="16"/>
                <w:lang w:val="en-GB"/>
              </w:rPr>
            </w:pPr>
            <w:r w:rsidRPr="00EA201A">
              <w:rPr>
                <w:rFonts w:ascii="Arial" w:hAnsi="Arial" w:cs="Arial"/>
                <w:sz w:val="16"/>
                <w:szCs w:val="16"/>
                <w:lang w:val="en-GB"/>
              </w:rPr>
              <w:t>3.Course content</w:t>
            </w:r>
          </w:p>
          <w:p w:rsidR="00EA201A" w:rsidRPr="00EA201A" w:rsidRDefault="00EA201A" w:rsidP="00EA201A">
            <w:pPr>
              <w:spacing w:after="0" w:line="240" w:lineRule="auto"/>
              <w:ind w:left="284"/>
              <w:contextualSpacing/>
              <w:rPr>
                <w:rFonts w:ascii="Arial" w:hAnsi="Arial" w:cs="Arial"/>
                <w:i/>
                <w:sz w:val="16"/>
                <w:szCs w:val="16"/>
                <w:lang w:val="en-GB"/>
              </w:rPr>
            </w:pPr>
            <w:r w:rsidRPr="00EA201A">
              <w:rPr>
                <w:rFonts w:ascii="Arial" w:hAnsi="Arial" w:cs="Arial"/>
                <w:i/>
                <w:sz w:val="16"/>
                <w:szCs w:val="16"/>
                <w:lang w:val="en-GB"/>
              </w:rPr>
              <w:t xml:space="preserve">Theoretical instruction: </w:t>
            </w:r>
          </w:p>
          <w:p w:rsidR="00EA201A" w:rsidRPr="00EA201A" w:rsidRDefault="00EA201A" w:rsidP="00EA201A">
            <w:pPr>
              <w:spacing w:after="0" w:line="240" w:lineRule="auto"/>
              <w:ind w:left="284"/>
              <w:contextualSpacing/>
              <w:rPr>
                <w:rFonts w:ascii="Arial" w:hAnsi="Arial" w:cs="Arial"/>
                <w:sz w:val="16"/>
                <w:szCs w:val="16"/>
                <w:lang w:val="en-GB"/>
              </w:rPr>
            </w:pPr>
            <w:r w:rsidRPr="00EA201A">
              <w:rPr>
                <w:rFonts w:ascii="Arial" w:hAnsi="Arial" w:cs="Arial"/>
                <w:sz w:val="16"/>
                <w:szCs w:val="16"/>
                <w:lang w:val="en-GB"/>
              </w:rPr>
              <w:t xml:space="preserve">Types of investments in tourism. Basics of investment planning (types of investments projects and plans). Investment decision-making (criteria selection in decision-making). Investment calculations. Financing investments in tourism. Types of financing. Models of financing. Assessing the economic effectiveness of investments. Methods of assessing the economic effectiveness of investments (statistical and dynamical). Selection of optimal investments. Development of investment programmes. Design of investment justification and feasibility studies. Risk assessment and uncertainty in investment planning. Methods of risk analysis. Making investments.      </w:t>
            </w:r>
          </w:p>
          <w:p w:rsidR="00EA201A" w:rsidRPr="00EA201A" w:rsidRDefault="00EA201A" w:rsidP="00EA201A">
            <w:pPr>
              <w:spacing w:after="0" w:line="240" w:lineRule="auto"/>
              <w:ind w:left="284"/>
              <w:contextualSpacing/>
              <w:rPr>
                <w:rFonts w:ascii="Arial" w:hAnsi="Arial" w:cs="Arial"/>
                <w:sz w:val="16"/>
                <w:szCs w:val="16"/>
              </w:rPr>
            </w:pPr>
            <w:r w:rsidRPr="00EA201A">
              <w:rPr>
                <w:rFonts w:ascii="Arial" w:hAnsi="Arial" w:cs="Arial"/>
                <w:i/>
                <w:sz w:val="16"/>
                <w:szCs w:val="16"/>
                <w:lang w:val="en-GB"/>
              </w:rPr>
              <w:t>Practical Instruction:</w:t>
            </w:r>
          </w:p>
          <w:p w:rsidR="00EA201A" w:rsidRPr="00EA201A" w:rsidRDefault="00EA201A" w:rsidP="00EA201A">
            <w:pPr>
              <w:spacing w:after="0" w:line="240" w:lineRule="auto"/>
              <w:ind w:left="284"/>
              <w:contextualSpacing/>
              <w:rPr>
                <w:rFonts w:ascii="Arial" w:hAnsi="Arial" w:cs="Arial"/>
                <w:sz w:val="16"/>
                <w:szCs w:val="16"/>
                <w:lang w:val="en-GB"/>
              </w:rPr>
            </w:pPr>
            <w:r w:rsidRPr="00EA201A">
              <w:rPr>
                <w:rFonts w:ascii="Arial" w:hAnsi="Arial" w:cs="Arial"/>
                <w:sz w:val="16"/>
                <w:szCs w:val="16"/>
                <w:lang w:val="en-GB"/>
              </w:rPr>
              <w:t xml:space="preserve">Investment calculations in various cases. Designing investment justification studies in specific cases in agricultural tourism. Modelling financial projects in </w:t>
            </w:r>
            <w:proofErr w:type="spellStart"/>
            <w:r w:rsidRPr="00EA201A">
              <w:rPr>
                <w:rFonts w:ascii="Arial" w:hAnsi="Arial" w:cs="Arial"/>
                <w:sz w:val="16"/>
                <w:szCs w:val="16"/>
                <w:lang w:val="en-GB"/>
              </w:rPr>
              <w:t>agritourism</w:t>
            </w:r>
            <w:proofErr w:type="spellEnd"/>
            <w:r w:rsidRPr="00EA201A">
              <w:rPr>
                <w:rFonts w:ascii="Arial" w:hAnsi="Arial" w:cs="Arial"/>
                <w:sz w:val="16"/>
                <w:szCs w:val="16"/>
                <w:lang w:val="en-GB"/>
              </w:rPr>
              <w:t xml:space="preserve"> and other tertiary services. </w:t>
            </w:r>
          </w:p>
        </w:tc>
      </w:tr>
      <w:tr w:rsidR="00EA201A" w:rsidRPr="00EA201A" w:rsidTr="003E5744">
        <w:tc>
          <w:tcPr>
            <w:tcW w:w="9620" w:type="dxa"/>
            <w:gridSpan w:val="11"/>
            <w:tcBorders>
              <w:bottom w:val="single" w:sz="4" w:space="0" w:color="auto"/>
            </w:tcBorders>
          </w:tcPr>
          <w:p w:rsidR="00EA201A" w:rsidRPr="00EA201A" w:rsidRDefault="00EA201A" w:rsidP="00EA201A">
            <w:pPr>
              <w:spacing w:after="0" w:line="240" w:lineRule="auto"/>
              <w:ind w:left="284"/>
              <w:rPr>
                <w:rFonts w:ascii="Arial" w:hAnsi="Arial" w:cs="Arial"/>
                <w:sz w:val="16"/>
                <w:szCs w:val="16"/>
                <w:lang w:val="en-GB"/>
              </w:rPr>
            </w:pPr>
            <w:r w:rsidRPr="00EA201A">
              <w:rPr>
                <w:rFonts w:ascii="Arial" w:hAnsi="Arial" w:cs="Arial"/>
                <w:sz w:val="16"/>
                <w:szCs w:val="16"/>
                <w:lang w:val="en-GB"/>
              </w:rPr>
              <w:t>4.Teaching methods</w:t>
            </w:r>
          </w:p>
          <w:p w:rsidR="00EA201A" w:rsidRPr="00EA201A" w:rsidRDefault="00EA201A" w:rsidP="00EA201A">
            <w:pPr>
              <w:spacing w:after="0" w:line="240" w:lineRule="auto"/>
              <w:ind w:left="284"/>
              <w:contextualSpacing/>
              <w:rPr>
                <w:rFonts w:ascii="Arial" w:hAnsi="Arial" w:cs="Arial"/>
                <w:sz w:val="16"/>
                <w:szCs w:val="16"/>
                <w:lang w:val="en-GB"/>
              </w:rPr>
            </w:pPr>
            <w:r w:rsidRPr="00EA201A">
              <w:rPr>
                <w:rFonts w:ascii="Arial" w:hAnsi="Arial" w:cs="Arial"/>
                <w:sz w:val="16"/>
                <w:szCs w:val="16"/>
                <w:lang w:val="en-GB"/>
              </w:rPr>
              <w:t xml:space="preserve">Introducing students to the theory. Theory analysis is conducted via demonstrations and practical examples within tutorials. </w:t>
            </w:r>
          </w:p>
        </w:tc>
      </w:tr>
      <w:tr w:rsidR="00EA201A" w:rsidRPr="00EA201A" w:rsidTr="003E5744">
        <w:tc>
          <w:tcPr>
            <w:tcW w:w="9620" w:type="dxa"/>
            <w:gridSpan w:val="11"/>
            <w:tcBorders>
              <w:bottom w:val="single" w:sz="4" w:space="0" w:color="auto"/>
            </w:tcBorders>
            <w:shd w:val="clear" w:color="auto" w:fill="C2D69B" w:themeFill="accent3" w:themeFillTint="99"/>
            <w:vAlign w:val="center"/>
          </w:tcPr>
          <w:p w:rsidR="00EA201A" w:rsidRPr="00EA201A" w:rsidRDefault="00EA201A" w:rsidP="00EA201A">
            <w:pPr>
              <w:spacing w:after="0" w:line="240" w:lineRule="auto"/>
              <w:jc w:val="center"/>
              <w:rPr>
                <w:rFonts w:ascii="Arial" w:hAnsi="Arial" w:cs="Arial"/>
                <w:sz w:val="16"/>
                <w:szCs w:val="16"/>
                <w:lang w:val="en-GB"/>
              </w:rPr>
            </w:pPr>
            <w:r w:rsidRPr="00EA201A">
              <w:rPr>
                <w:rFonts w:ascii="Arial" w:hAnsi="Arial" w:cs="Arial"/>
                <w:sz w:val="16"/>
                <w:szCs w:val="16"/>
                <w:lang w:val="en-GB"/>
              </w:rPr>
              <w:t>Knowledge evaluation (maximum 100 points)</w:t>
            </w:r>
          </w:p>
        </w:tc>
      </w:tr>
      <w:tr w:rsidR="00EA201A" w:rsidRPr="00EA201A" w:rsidTr="003E5744">
        <w:tc>
          <w:tcPr>
            <w:tcW w:w="2590" w:type="dxa"/>
            <w:gridSpan w:val="3"/>
            <w:shd w:val="clear" w:color="auto" w:fill="auto"/>
            <w:vAlign w:val="center"/>
          </w:tcPr>
          <w:p w:rsidR="00EA201A" w:rsidRPr="00EA201A" w:rsidRDefault="00EA201A" w:rsidP="00EA201A">
            <w:pPr>
              <w:spacing w:after="0" w:line="240" w:lineRule="auto"/>
              <w:rPr>
                <w:rFonts w:ascii="Arial" w:hAnsi="Arial" w:cs="Arial"/>
                <w:sz w:val="16"/>
                <w:szCs w:val="16"/>
                <w:lang w:val="en-GB"/>
              </w:rPr>
            </w:pPr>
            <w:r w:rsidRPr="00EA201A">
              <w:rPr>
                <w:rFonts w:ascii="Arial" w:hAnsi="Arial" w:cs="Arial"/>
                <w:sz w:val="16"/>
                <w:szCs w:val="16"/>
                <w:lang w:val="en-GB"/>
              </w:rPr>
              <w:t>Pre-examination obligations</w:t>
            </w:r>
          </w:p>
        </w:tc>
        <w:tc>
          <w:tcPr>
            <w:tcW w:w="1125" w:type="dxa"/>
            <w:shd w:val="clear" w:color="auto" w:fill="auto"/>
            <w:vAlign w:val="center"/>
          </w:tcPr>
          <w:p w:rsidR="00EA201A" w:rsidRPr="00EA201A" w:rsidRDefault="00EA201A" w:rsidP="00EA201A">
            <w:pPr>
              <w:spacing w:after="0" w:line="240" w:lineRule="auto"/>
              <w:rPr>
                <w:rFonts w:ascii="Arial" w:hAnsi="Arial" w:cs="Arial"/>
                <w:sz w:val="16"/>
                <w:szCs w:val="16"/>
                <w:lang w:val="en-GB"/>
              </w:rPr>
            </w:pPr>
            <w:r w:rsidRPr="00EA201A">
              <w:rPr>
                <w:rFonts w:ascii="Arial" w:hAnsi="Arial" w:cs="Arial"/>
                <w:sz w:val="16"/>
                <w:szCs w:val="16"/>
                <w:lang w:val="en-GB"/>
              </w:rPr>
              <w:t>Mandatory</w:t>
            </w:r>
          </w:p>
        </w:tc>
        <w:tc>
          <w:tcPr>
            <w:tcW w:w="1256" w:type="dxa"/>
            <w:gridSpan w:val="2"/>
            <w:shd w:val="clear" w:color="auto" w:fill="auto"/>
            <w:vAlign w:val="center"/>
          </w:tcPr>
          <w:p w:rsidR="00EA201A" w:rsidRPr="00EA201A" w:rsidRDefault="00EA201A" w:rsidP="00EA201A">
            <w:pPr>
              <w:spacing w:after="0" w:line="240" w:lineRule="auto"/>
              <w:jc w:val="center"/>
              <w:rPr>
                <w:rFonts w:ascii="Arial" w:hAnsi="Arial" w:cs="Arial"/>
                <w:sz w:val="16"/>
                <w:szCs w:val="16"/>
                <w:lang w:val="en-GB"/>
              </w:rPr>
            </w:pPr>
            <w:r w:rsidRPr="00EA201A">
              <w:rPr>
                <w:rFonts w:ascii="Arial" w:hAnsi="Arial" w:cs="Arial"/>
                <w:sz w:val="16"/>
                <w:szCs w:val="16"/>
                <w:lang w:val="en-GB"/>
              </w:rPr>
              <w:t>Points</w:t>
            </w:r>
          </w:p>
        </w:tc>
        <w:tc>
          <w:tcPr>
            <w:tcW w:w="2408" w:type="dxa"/>
            <w:gridSpan w:val="2"/>
            <w:shd w:val="clear" w:color="auto" w:fill="auto"/>
            <w:vAlign w:val="center"/>
          </w:tcPr>
          <w:p w:rsidR="00EA201A" w:rsidRPr="00EA201A" w:rsidRDefault="00EA201A" w:rsidP="00EA201A">
            <w:pPr>
              <w:spacing w:after="0" w:line="240" w:lineRule="auto"/>
              <w:jc w:val="center"/>
              <w:rPr>
                <w:rFonts w:ascii="Arial" w:hAnsi="Arial" w:cs="Arial"/>
                <w:sz w:val="16"/>
                <w:szCs w:val="16"/>
                <w:lang w:val="en-GB"/>
              </w:rPr>
            </w:pPr>
            <w:r w:rsidRPr="00EA201A">
              <w:rPr>
                <w:rFonts w:ascii="Arial" w:hAnsi="Arial" w:cs="Arial"/>
                <w:sz w:val="16"/>
                <w:szCs w:val="16"/>
                <w:lang w:val="en-GB"/>
              </w:rPr>
              <w:t xml:space="preserve">Final exam </w:t>
            </w:r>
          </w:p>
        </w:tc>
        <w:tc>
          <w:tcPr>
            <w:tcW w:w="1120" w:type="dxa"/>
            <w:gridSpan w:val="2"/>
            <w:shd w:val="clear" w:color="auto" w:fill="auto"/>
            <w:vAlign w:val="center"/>
          </w:tcPr>
          <w:p w:rsidR="00EA201A" w:rsidRPr="00EA201A" w:rsidRDefault="00EA201A" w:rsidP="00EA201A">
            <w:pPr>
              <w:spacing w:after="0" w:line="240" w:lineRule="auto"/>
              <w:jc w:val="center"/>
              <w:rPr>
                <w:rFonts w:ascii="Arial" w:hAnsi="Arial" w:cs="Arial"/>
                <w:sz w:val="16"/>
                <w:szCs w:val="16"/>
                <w:lang w:val="en-GB"/>
              </w:rPr>
            </w:pPr>
            <w:r w:rsidRPr="00EA201A">
              <w:rPr>
                <w:rFonts w:ascii="Arial" w:hAnsi="Arial" w:cs="Arial"/>
                <w:sz w:val="16"/>
                <w:szCs w:val="16"/>
                <w:lang w:val="en-GB"/>
              </w:rPr>
              <w:t>Mandatory</w:t>
            </w:r>
          </w:p>
        </w:tc>
        <w:tc>
          <w:tcPr>
            <w:tcW w:w="1121" w:type="dxa"/>
            <w:shd w:val="clear" w:color="auto" w:fill="auto"/>
            <w:vAlign w:val="center"/>
          </w:tcPr>
          <w:p w:rsidR="00EA201A" w:rsidRPr="00EA201A" w:rsidRDefault="00EA201A" w:rsidP="00EA201A">
            <w:pPr>
              <w:spacing w:after="0" w:line="240" w:lineRule="auto"/>
              <w:jc w:val="center"/>
              <w:rPr>
                <w:rFonts w:ascii="Arial" w:hAnsi="Arial" w:cs="Arial"/>
                <w:sz w:val="16"/>
                <w:szCs w:val="16"/>
                <w:lang w:val="en-GB"/>
              </w:rPr>
            </w:pPr>
            <w:r w:rsidRPr="00EA201A">
              <w:rPr>
                <w:rFonts w:ascii="Arial" w:hAnsi="Arial" w:cs="Arial"/>
                <w:sz w:val="16"/>
                <w:szCs w:val="16"/>
                <w:lang w:val="en-GB"/>
              </w:rPr>
              <w:t>Points</w:t>
            </w:r>
          </w:p>
        </w:tc>
      </w:tr>
      <w:tr w:rsidR="00EA201A" w:rsidRPr="00EA201A" w:rsidTr="003E5744">
        <w:trPr>
          <w:trHeight w:val="155"/>
        </w:trPr>
        <w:tc>
          <w:tcPr>
            <w:tcW w:w="2590" w:type="dxa"/>
            <w:gridSpan w:val="3"/>
            <w:shd w:val="clear" w:color="auto" w:fill="auto"/>
            <w:vAlign w:val="center"/>
          </w:tcPr>
          <w:p w:rsidR="00EA201A" w:rsidRPr="00EA201A" w:rsidRDefault="00EA201A" w:rsidP="00EA201A">
            <w:pPr>
              <w:spacing w:after="0" w:line="240" w:lineRule="auto"/>
              <w:rPr>
                <w:rFonts w:ascii="Arial" w:hAnsi="Arial" w:cs="Arial"/>
                <w:sz w:val="16"/>
                <w:szCs w:val="16"/>
                <w:lang w:val="en-GB"/>
              </w:rPr>
            </w:pPr>
            <w:r w:rsidRPr="00EA201A">
              <w:rPr>
                <w:rFonts w:ascii="Arial" w:hAnsi="Arial" w:cs="Arial"/>
                <w:sz w:val="16"/>
                <w:szCs w:val="16"/>
                <w:lang w:val="en-GB"/>
              </w:rPr>
              <w:t>Lecture attendance</w:t>
            </w:r>
          </w:p>
        </w:tc>
        <w:tc>
          <w:tcPr>
            <w:tcW w:w="1125" w:type="dxa"/>
            <w:shd w:val="clear" w:color="auto" w:fill="auto"/>
            <w:vAlign w:val="center"/>
          </w:tcPr>
          <w:p w:rsidR="00EA201A" w:rsidRPr="00EA201A" w:rsidRDefault="00EA201A" w:rsidP="00EA201A">
            <w:pPr>
              <w:spacing w:after="0" w:line="240" w:lineRule="auto"/>
              <w:jc w:val="center"/>
              <w:rPr>
                <w:rFonts w:ascii="Arial" w:hAnsi="Arial" w:cs="Arial"/>
                <w:sz w:val="16"/>
                <w:szCs w:val="16"/>
                <w:lang w:val="en-GB"/>
              </w:rPr>
            </w:pPr>
            <w:r w:rsidRPr="00EA201A">
              <w:rPr>
                <w:rFonts w:ascii="Arial" w:hAnsi="Arial" w:cs="Arial"/>
                <w:sz w:val="16"/>
                <w:szCs w:val="16"/>
                <w:lang w:val="en-GB"/>
              </w:rPr>
              <w:t>Yes/No</w:t>
            </w:r>
          </w:p>
        </w:tc>
        <w:tc>
          <w:tcPr>
            <w:tcW w:w="1256" w:type="dxa"/>
            <w:gridSpan w:val="2"/>
            <w:shd w:val="clear" w:color="auto" w:fill="auto"/>
            <w:vAlign w:val="center"/>
          </w:tcPr>
          <w:p w:rsidR="00EA201A" w:rsidRPr="00EA201A" w:rsidRDefault="00EA201A" w:rsidP="00EA201A">
            <w:pPr>
              <w:spacing w:after="0" w:line="240" w:lineRule="auto"/>
              <w:jc w:val="center"/>
              <w:rPr>
                <w:rFonts w:ascii="Arial" w:hAnsi="Arial" w:cs="Arial"/>
                <w:b/>
                <w:sz w:val="16"/>
                <w:szCs w:val="16"/>
                <w:lang w:val="en-GB"/>
              </w:rPr>
            </w:pPr>
            <w:r w:rsidRPr="00EA201A">
              <w:rPr>
                <w:rFonts w:ascii="Arial" w:hAnsi="Arial" w:cs="Arial"/>
                <w:b/>
                <w:sz w:val="16"/>
                <w:szCs w:val="16"/>
                <w:lang w:val="en-GB"/>
              </w:rPr>
              <w:t>15</w:t>
            </w:r>
          </w:p>
        </w:tc>
        <w:tc>
          <w:tcPr>
            <w:tcW w:w="2408" w:type="dxa"/>
            <w:gridSpan w:val="2"/>
            <w:shd w:val="clear" w:color="auto" w:fill="auto"/>
            <w:vAlign w:val="center"/>
          </w:tcPr>
          <w:p w:rsidR="00EA201A" w:rsidRPr="00EA201A" w:rsidRDefault="00EA201A" w:rsidP="00EA201A">
            <w:pPr>
              <w:spacing w:after="0" w:line="240" w:lineRule="auto"/>
              <w:jc w:val="center"/>
              <w:rPr>
                <w:rFonts w:ascii="Arial" w:hAnsi="Arial" w:cs="Arial"/>
                <w:sz w:val="14"/>
                <w:szCs w:val="14"/>
                <w:lang w:val="en-GB"/>
              </w:rPr>
            </w:pPr>
            <w:r w:rsidRPr="00EA201A">
              <w:rPr>
                <w:rFonts w:ascii="Arial" w:hAnsi="Arial" w:cs="Arial"/>
                <w:sz w:val="14"/>
                <w:szCs w:val="14"/>
                <w:lang w:val="en-GB"/>
              </w:rPr>
              <w:t xml:space="preserve">Written exam </w:t>
            </w:r>
          </w:p>
        </w:tc>
        <w:tc>
          <w:tcPr>
            <w:tcW w:w="1120" w:type="dxa"/>
            <w:gridSpan w:val="2"/>
            <w:shd w:val="clear" w:color="auto" w:fill="auto"/>
            <w:vAlign w:val="center"/>
          </w:tcPr>
          <w:p w:rsidR="00EA201A" w:rsidRPr="00EA201A" w:rsidRDefault="00EA201A" w:rsidP="00EA201A">
            <w:pPr>
              <w:spacing w:after="0" w:line="240" w:lineRule="auto"/>
              <w:jc w:val="center"/>
              <w:rPr>
                <w:rFonts w:ascii="Arial" w:hAnsi="Arial" w:cs="Arial"/>
                <w:sz w:val="16"/>
                <w:szCs w:val="16"/>
                <w:lang w:val="en-GB"/>
              </w:rPr>
            </w:pPr>
            <w:r w:rsidRPr="00EA201A">
              <w:rPr>
                <w:rFonts w:ascii="Arial" w:hAnsi="Arial" w:cs="Arial"/>
                <w:sz w:val="16"/>
                <w:szCs w:val="16"/>
                <w:lang w:val="en-GB"/>
              </w:rPr>
              <w:t>Yes/No</w:t>
            </w:r>
          </w:p>
        </w:tc>
        <w:tc>
          <w:tcPr>
            <w:tcW w:w="1121" w:type="dxa"/>
            <w:shd w:val="clear" w:color="auto" w:fill="auto"/>
            <w:vAlign w:val="center"/>
          </w:tcPr>
          <w:p w:rsidR="00EA201A" w:rsidRPr="00EA201A" w:rsidRDefault="00EA201A" w:rsidP="00EA201A">
            <w:pPr>
              <w:spacing w:after="0" w:line="240" w:lineRule="auto"/>
              <w:jc w:val="center"/>
              <w:rPr>
                <w:rFonts w:ascii="Arial" w:hAnsi="Arial" w:cs="Arial"/>
                <w:b/>
                <w:sz w:val="16"/>
                <w:szCs w:val="16"/>
              </w:rPr>
            </w:pPr>
            <w:r w:rsidRPr="00EA201A">
              <w:rPr>
                <w:rFonts w:ascii="Arial" w:hAnsi="Arial" w:cs="Arial"/>
                <w:b/>
                <w:sz w:val="16"/>
                <w:szCs w:val="16"/>
              </w:rPr>
              <w:t>40</w:t>
            </w:r>
          </w:p>
        </w:tc>
      </w:tr>
      <w:tr w:rsidR="00EA201A" w:rsidRPr="00EA201A" w:rsidTr="003E5744">
        <w:trPr>
          <w:trHeight w:val="155"/>
        </w:trPr>
        <w:tc>
          <w:tcPr>
            <w:tcW w:w="2590" w:type="dxa"/>
            <w:gridSpan w:val="3"/>
            <w:shd w:val="clear" w:color="auto" w:fill="auto"/>
            <w:vAlign w:val="center"/>
          </w:tcPr>
          <w:p w:rsidR="00EA201A" w:rsidRPr="00EA201A" w:rsidRDefault="00EA201A" w:rsidP="00EA201A">
            <w:pPr>
              <w:spacing w:after="0" w:line="240" w:lineRule="auto"/>
              <w:rPr>
                <w:rFonts w:ascii="Arial" w:hAnsi="Arial" w:cs="Arial"/>
                <w:bCs/>
                <w:sz w:val="16"/>
                <w:szCs w:val="16"/>
              </w:rPr>
            </w:pPr>
            <w:r w:rsidRPr="00EA201A">
              <w:rPr>
                <w:rFonts w:ascii="Arial" w:hAnsi="Arial" w:cs="Arial"/>
                <w:bCs/>
                <w:sz w:val="16"/>
                <w:szCs w:val="16"/>
              </w:rPr>
              <w:t>Seminar paper(s)</w:t>
            </w:r>
          </w:p>
        </w:tc>
        <w:tc>
          <w:tcPr>
            <w:tcW w:w="1125" w:type="dxa"/>
            <w:shd w:val="clear" w:color="auto" w:fill="auto"/>
            <w:vAlign w:val="center"/>
          </w:tcPr>
          <w:p w:rsidR="00EA201A" w:rsidRPr="00EA201A" w:rsidRDefault="00EA201A" w:rsidP="00EA201A">
            <w:pPr>
              <w:spacing w:after="0" w:line="240" w:lineRule="auto"/>
              <w:jc w:val="center"/>
              <w:rPr>
                <w:rFonts w:ascii="Arial" w:hAnsi="Arial" w:cs="Arial"/>
                <w:b/>
                <w:bCs/>
                <w:sz w:val="16"/>
                <w:szCs w:val="16"/>
              </w:rPr>
            </w:pPr>
            <w:r w:rsidRPr="00EA201A">
              <w:rPr>
                <w:rFonts w:ascii="Arial" w:hAnsi="Arial" w:cs="Arial"/>
                <w:sz w:val="16"/>
                <w:szCs w:val="16"/>
                <w:lang w:val="en-GB"/>
              </w:rPr>
              <w:t>Yes/No</w:t>
            </w:r>
          </w:p>
        </w:tc>
        <w:tc>
          <w:tcPr>
            <w:tcW w:w="1256" w:type="dxa"/>
            <w:gridSpan w:val="2"/>
            <w:shd w:val="clear" w:color="auto" w:fill="auto"/>
            <w:vAlign w:val="center"/>
          </w:tcPr>
          <w:p w:rsidR="00EA201A" w:rsidRPr="00EA201A" w:rsidRDefault="00EA201A" w:rsidP="00EA201A">
            <w:pPr>
              <w:spacing w:after="0" w:line="240" w:lineRule="auto"/>
              <w:jc w:val="center"/>
              <w:rPr>
                <w:rFonts w:ascii="Arial" w:hAnsi="Arial" w:cs="Arial"/>
                <w:b/>
                <w:bCs/>
                <w:sz w:val="16"/>
                <w:szCs w:val="16"/>
              </w:rPr>
            </w:pPr>
            <w:r w:rsidRPr="00EA201A">
              <w:rPr>
                <w:rFonts w:ascii="Arial" w:hAnsi="Arial" w:cs="Arial"/>
                <w:b/>
                <w:bCs/>
                <w:sz w:val="16"/>
                <w:szCs w:val="16"/>
              </w:rPr>
              <w:t>-</w:t>
            </w:r>
          </w:p>
        </w:tc>
        <w:tc>
          <w:tcPr>
            <w:tcW w:w="2408" w:type="dxa"/>
            <w:gridSpan w:val="2"/>
            <w:shd w:val="clear" w:color="auto" w:fill="auto"/>
            <w:vAlign w:val="center"/>
          </w:tcPr>
          <w:p w:rsidR="00EA201A" w:rsidRPr="00EA201A" w:rsidRDefault="00EA201A" w:rsidP="00EA201A">
            <w:pPr>
              <w:spacing w:after="0" w:line="240" w:lineRule="auto"/>
              <w:jc w:val="center"/>
              <w:rPr>
                <w:rFonts w:ascii="Arial" w:hAnsi="Arial" w:cs="Arial"/>
                <w:sz w:val="14"/>
                <w:szCs w:val="14"/>
                <w:lang w:val="en-GB"/>
              </w:rPr>
            </w:pPr>
            <w:r w:rsidRPr="00EA201A">
              <w:rPr>
                <w:rFonts w:ascii="Arial" w:hAnsi="Arial" w:cs="Arial"/>
                <w:sz w:val="14"/>
                <w:szCs w:val="14"/>
                <w:lang w:val="en-GB"/>
              </w:rPr>
              <w:t>Oral exam</w:t>
            </w:r>
          </w:p>
        </w:tc>
        <w:tc>
          <w:tcPr>
            <w:tcW w:w="1120" w:type="dxa"/>
            <w:gridSpan w:val="2"/>
            <w:shd w:val="clear" w:color="auto" w:fill="auto"/>
            <w:vAlign w:val="center"/>
          </w:tcPr>
          <w:p w:rsidR="00EA201A" w:rsidRPr="00EA201A" w:rsidRDefault="00EA201A" w:rsidP="00EA201A">
            <w:pPr>
              <w:spacing w:after="0" w:line="240" w:lineRule="auto"/>
              <w:jc w:val="center"/>
              <w:rPr>
                <w:rFonts w:ascii="Arial" w:hAnsi="Arial" w:cs="Arial"/>
                <w:sz w:val="16"/>
                <w:szCs w:val="16"/>
                <w:lang w:val="en-GB"/>
              </w:rPr>
            </w:pPr>
            <w:r w:rsidRPr="00EA201A">
              <w:rPr>
                <w:rFonts w:ascii="Arial" w:hAnsi="Arial" w:cs="Arial"/>
                <w:sz w:val="16"/>
                <w:szCs w:val="16"/>
                <w:lang w:val="en-GB"/>
              </w:rPr>
              <w:t>Yes/No</w:t>
            </w:r>
          </w:p>
        </w:tc>
        <w:tc>
          <w:tcPr>
            <w:tcW w:w="1121" w:type="dxa"/>
            <w:shd w:val="clear" w:color="auto" w:fill="auto"/>
            <w:vAlign w:val="center"/>
          </w:tcPr>
          <w:p w:rsidR="00EA201A" w:rsidRPr="00EA201A" w:rsidRDefault="00EA201A" w:rsidP="00EA201A">
            <w:pPr>
              <w:spacing w:after="0" w:line="240" w:lineRule="auto"/>
              <w:jc w:val="center"/>
              <w:rPr>
                <w:rFonts w:ascii="Arial" w:hAnsi="Arial" w:cs="Arial"/>
                <w:b/>
                <w:iCs/>
                <w:sz w:val="16"/>
                <w:szCs w:val="16"/>
              </w:rPr>
            </w:pPr>
            <w:r w:rsidRPr="00EA201A">
              <w:rPr>
                <w:rFonts w:ascii="Arial" w:hAnsi="Arial" w:cs="Arial"/>
                <w:b/>
                <w:iCs/>
                <w:sz w:val="16"/>
                <w:szCs w:val="16"/>
              </w:rPr>
              <w:t>30</w:t>
            </w:r>
          </w:p>
        </w:tc>
      </w:tr>
      <w:tr w:rsidR="00EA201A" w:rsidRPr="00EA201A" w:rsidTr="003E5744">
        <w:trPr>
          <w:trHeight w:val="82"/>
        </w:trPr>
        <w:tc>
          <w:tcPr>
            <w:tcW w:w="2590" w:type="dxa"/>
            <w:gridSpan w:val="3"/>
            <w:tcBorders>
              <w:bottom w:val="single" w:sz="4" w:space="0" w:color="auto"/>
            </w:tcBorders>
            <w:shd w:val="clear" w:color="auto" w:fill="auto"/>
            <w:vAlign w:val="center"/>
          </w:tcPr>
          <w:p w:rsidR="00EA201A" w:rsidRPr="00EA201A" w:rsidRDefault="00EA201A" w:rsidP="00EA201A">
            <w:pPr>
              <w:spacing w:after="0" w:line="240" w:lineRule="auto"/>
              <w:rPr>
                <w:rFonts w:ascii="Arial" w:hAnsi="Arial" w:cs="Arial"/>
                <w:sz w:val="16"/>
                <w:szCs w:val="16"/>
                <w:lang w:val="en-GB"/>
              </w:rPr>
            </w:pPr>
            <w:r w:rsidRPr="00EA201A">
              <w:rPr>
                <w:rFonts w:ascii="Arial" w:hAnsi="Arial" w:cs="Arial"/>
                <w:sz w:val="16"/>
                <w:szCs w:val="16"/>
                <w:lang w:val="en-GB"/>
              </w:rPr>
              <w:t>Tests</w:t>
            </w:r>
          </w:p>
        </w:tc>
        <w:tc>
          <w:tcPr>
            <w:tcW w:w="1125" w:type="dxa"/>
            <w:tcBorders>
              <w:bottom w:val="single" w:sz="4" w:space="0" w:color="auto"/>
            </w:tcBorders>
            <w:shd w:val="clear" w:color="auto" w:fill="auto"/>
            <w:vAlign w:val="center"/>
          </w:tcPr>
          <w:p w:rsidR="00EA201A" w:rsidRPr="00EA201A" w:rsidRDefault="00EA201A" w:rsidP="00EA201A">
            <w:pPr>
              <w:spacing w:after="0" w:line="240" w:lineRule="auto"/>
              <w:jc w:val="center"/>
              <w:rPr>
                <w:rFonts w:ascii="Arial" w:hAnsi="Arial" w:cs="Arial"/>
                <w:sz w:val="16"/>
                <w:szCs w:val="16"/>
                <w:lang w:val="en-GB"/>
              </w:rPr>
            </w:pPr>
            <w:r w:rsidRPr="00EA201A">
              <w:rPr>
                <w:rFonts w:ascii="Arial" w:hAnsi="Arial" w:cs="Arial"/>
                <w:sz w:val="16"/>
                <w:szCs w:val="16"/>
                <w:lang w:val="en-GB"/>
              </w:rPr>
              <w:t>Yes/No</w:t>
            </w:r>
          </w:p>
        </w:tc>
        <w:tc>
          <w:tcPr>
            <w:tcW w:w="1256" w:type="dxa"/>
            <w:gridSpan w:val="2"/>
            <w:tcBorders>
              <w:bottom w:val="single" w:sz="4" w:space="0" w:color="auto"/>
            </w:tcBorders>
            <w:shd w:val="clear" w:color="auto" w:fill="auto"/>
            <w:vAlign w:val="center"/>
          </w:tcPr>
          <w:p w:rsidR="00EA201A" w:rsidRPr="00EA201A" w:rsidRDefault="00EA201A" w:rsidP="00EA201A">
            <w:pPr>
              <w:spacing w:after="0" w:line="240" w:lineRule="auto"/>
              <w:jc w:val="center"/>
              <w:rPr>
                <w:rFonts w:ascii="Arial" w:hAnsi="Arial" w:cs="Arial"/>
                <w:b/>
                <w:sz w:val="16"/>
                <w:szCs w:val="16"/>
                <w:lang w:val="en-GB"/>
              </w:rPr>
            </w:pPr>
            <w:r w:rsidRPr="00EA201A">
              <w:rPr>
                <w:rFonts w:ascii="Arial" w:hAnsi="Arial" w:cs="Arial"/>
                <w:b/>
                <w:sz w:val="16"/>
                <w:szCs w:val="16"/>
                <w:lang w:val="en-GB"/>
              </w:rPr>
              <w:t>-</w:t>
            </w:r>
          </w:p>
        </w:tc>
        <w:tc>
          <w:tcPr>
            <w:tcW w:w="2408" w:type="dxa"/>
            <w:gridSpan w:val="2"/>
            <w:tcBorders>
              <w:bottom w:val="single" w:sz="4" w:space="0" w:color="auto"/>
            </w:tcBorders>
            <w:shd w:val="clear" w:color="auto" w:fill="auto"/>
            <w:vAlign w:val="center"/>
          </w:tcPr>
          <w:p w:rsidR="00EA201A" w:rsidRPr="00EA201A" w:rsidRDefault="00EA201A" w:rsidP="00EA201A">
            <w:pPr>
              <w:spacing w:after="0" w:line="240" w:lineRule="auto"/>
              <w:jc w:val="center"/>
              <w:rPr>
                <w:rFonts w:ascii="Arial" w:hAnsi="Arial" w:cs="Arial"/>
                <w:sz w:val="16"/>
                <w:szCs w:val="16"/>
                <w:lang w:val="en-GB"/>
              </w:rPr>
            </w:pPr>
          </w:p>
        </w:tc>
        <w:tc>
          <w:tcPr>
            <w:tcW w:w="1120" w:type="dxa"/>
            <w:gridSpan w:val="2"/>
            <w:tcBorders>
              <w:bottom w:val="single" w:sz="4" w:space="0" w:color="auto"/>
            </w:tcBorders>
            <w:shd w:val="clear" w:color="auto" w:fill="auto"/>
            <w:vAlign w:val="center"/>
          </w:tcPr>
          <w:p w:rsidR="00EA201A" w:rsidRPr="00EA201A" w:rsidRDefault="00EA201A" w:rsidP="00EA201A">
            <w:pPr>
              <w:spacing w:after="0" w:line="240" w:lineRule="auto"/>
              <w:jc w:val="center"/>
              <w:rPr>
                <w:rFonts w:ascii="Arial" w:hAnsi="Arial" w:cs="Arial"/>
                <w:sz w:val="16"/>
                <w:szCs w:val="16"/>
                <w:lang w:val="en-GB"/>
              </w:rPr>
            </w:pPr>
          </w:p>
        </w:tc>
        <w:tc>
          <w:tcPr>
            <w:tcW w:w="1121" w:type="dxa"/>
            <w:tcBorders>
              <w:bottom w:val="single" w:sz="4" w:space="0" w:color="auto"/>
            </w:tcBorders>
            <w:shd w:val="clear" w:color="auto" w:fill="auto"/>
            <w:vAlign w:val="center"/>
          </w:tcPr>
          <w:p w:rsidR="00EA201A" w:rsidRPr="00EA201A" w:rsidRDefault="00EA201A" w:rsidP="00EA201A">
            <w:pPr>
              <w:spacing w:after="0" w:line="240" w:lineRule="auto"/>
              <w:jc w:val="center"/>
              <w:rPr>
                <w:rFonts w:ascii="Arial" w:hAnsi="Arial" w:cs="Arial"/>
                <w:sz w:val="16"/>
                <w:szCs w:val="16"/>
                <w:lang w:val="en-GB"/>
              </w:rPr>
            </w:pPr>
          </w:p>
        </w:tc>
      </w:tr>
      <w:tr w:rsidR="00EA201A" w:rsidRPr="00EA201A" w:rsidTr="003E5744">
        <w:trPr>
          <w:trHeight w:val="82"/>
        </w:trPr>
        <w:tc>
          <w:tcPr>
            <w:tcW w:w="2590" w:type="dxa"/>
            <w:gridSpan w:val="3"/>
            <w:tcBorders>
              <w:bottom w:val="single" w:sz="4" w:space="0" w:color="auto"/>
            </w:tcBorders>
            <w:shd w:val="clear" w:color="auto" w:fill="auto"/>
            <w:vAlign w:val="center"/>
          </w:tcPr>
          <w:p w:rsidR="00EA201A" w:rsidRPr="00EA201A" w:rsidRDefault="00EA201A" w:rsidP="00EA201A">
            <w:pPr>
              <w:spacing w:after="0" w:line="240" w:lineRule="auto"/>
              <w:rPr>
                <w:rFonts w:ascii="Arial" w:hAnsi="Arial" w:cs="Arial"/>
                <w:sz w:val="16"/>
                <w:szCs w:val="16"/>
                <w:lang w:val="en-GB"/>
              </w:rPr>
            </w:pPr>
            <w:r w:rsidRPr="00EA201A">
              <w:rPr>
                <w:rFonts w:ascii="Arial" w:hAnsi="Arial" w:cs="Arial"/>
                <w:sz w:val="16"/>
                <w:szCs w:val="16"/>
                <w:lang w:val="en-GB"/>
              </w:rPr>
              <w:t>Practical work</w:t>
            </w:r>
          </w:p>
        </w:tc>
        <w:tc>
          <w:tcPr>
            <w:tcW w:w="1125" w:type="dxa"/>
            <w:tcBorders>
              <w:bottom w:val="single" w:sz="4" w:space="0" w:color="auto"/>
            </w:tcBorders>
            <w:shd w:val="clear" w:color="auto" w:fill="auto"/>
            <w:vAlign w:val="center"/>
          </w:tcPr>
          <w:p w:rsidR="00EA201A" w:rsidRPr="00EA201A" w:rsidRDefault="00EA201A" w:rsidP="00EA201A">
            <w:pPr>
              <w:spacing w:after="0" w:line="240" w:lineRule="auto"/>
              <w:jc w:val="center"/>
              <w:rPr>
                <w:rFonts w:ascii="Arial" w:hAnsi="Arial" w:cs="Arial"/>
                <w:sz w:val="16"/>
                <w:szCs w:val="16"/>
                <w:lang w:val="en-GB"/>
              </w:rPr>
            </w:pPr>
            <w:r w:rsidRPr="00EA201A">
              <w:rPr>
                <w:rFonts w:ascii="Arial" w:hAnsi="Arial" w:cs="Arial"/>
                <w:sz w:val="16"/>
                <w:szCs w:val="16"/>
                <w:lang w:val="en-GB"/>
              </w:rPr>
              <w:t>Yes/No</w:t>
            </w:r>
          </w:p>
        </w:tc>
        <w:tc>
          <w:tcPr>
            <w:tcW w:w="1256" w:type="dxa"/>
            <w:gridSpan w:val="2"/>
            <w:tcBorders>
              <w:bottom w:val="single" w:sz="4" w:space="0" w:color="auto"/>
            </w:tcBorders>
            <w:shd w:val="clear" w:color="auto" w:fill="auto"/>
            <w:vAlign w:val="center"/>
          </w:tcPr>
          <w:p w:rsidR="00EA201A" w:rsidRPr="00EA201A" w:rsidRDefault="00EA201A" w:rsidP="00EA201A">
            <w:pPr>
              <w:spacing w:after="0" w:line="240" w:lineRule="auto"/>
              <w:jc w:val="center"/>
              <w:rPr>
                <w:rFonts w:ascii="Arial" w:hAnsi="Arial" w:cs="Arial"/>
                <w:b/>
                <w:sz w:val="16"/>
                <w:szCs w:val="16"/>
                <w:lang w:val="en-GB"/>
              </w:rPr>
            </w:pPr>
            <w:r w:rsidRPr="00EA201A">
              <w:rPr>
                <w:rFonts w:ascii="Arial" w:hAnsi="Arial" w:cs="Arial"/>
                <w:b/>
                <w:sz w:val="16"/>
                <w:szCs w:val="16"/>
                <w:lang w:val="en-GB"/>
              </w:rPr>
              <w:t>15</w:t>
            </w:r>
          </w:p>
        </w:tc>
        <w:tc>
          <w:tcPr>
            <w:tcW w:w="2408" w:type="dxa"/>
            <w:gridSpan w:val="2"/>
            <w:tcBorders>
              <w:bottom w:val="single" w:sz="4" w:space="0" w:color="auto"/>
            </w:tcBorders>
            <w:shd w:val="clear" w:color="auto" w:fill="auto"/>
            <w:vAlign w:val="center"/>
          </w:tcPr>
          <w:p w:rsidR="00EA201A" w:rsidRPr="00EA201A" w:rsidRDefault="00EA201A" w:rsidP="00EA201A">
            <w:pPr>
              <w:spacing w:after="0" w:line="240" w:lineRule="auto"/>
              <w:jc w:val="center"/>
              <w:rPr>
                <w:rFonts w:ascii="Arial" w:hAnsi="Arial" w:cs="Arial"/>
                <w:sz w:val="16"/>
                <w:szCs w:val="16"/>
                <w:lang w:val="en-GB"/>
              </w:rPr>
            </w:pPr>
          </w:p>
        </w:tc>
        <w:tc>
          <w:tcPr>
            <w:tcW w:w="1120" w:type="dxa"/>
            <w:gridSpan w:val="2"/>
            <w:tcBorders>
              <w:bottom w:val="single" w:sz="4" w:space="0" w:color="auto"/>
            </w:tcBorders>
            <w:shd w:val="clear" w:color="auto" w:fill="auto"/>
            <w:vAlign w:val="center"/>
          </w:tcPr>
          <w:p w:rsidR="00EA201A" w:rsidRPr="00EA201A" w:rsidRDefault="00EA201A" w:rsidP="00EA201A">
            <w:pPr>
              <w:spacing w:after="0" w:line="240" w:lineRule="auto"/>
              <w:jc w:val="center"/>
              <w:rPr>
                <w:rFonts w:ascii="Arial" w:hAnsi="Arial" w:cs="Arial"/>
                <w:sz w:val="16"/>
                <w:szCs w:val="16"/>
                <w:lang w:val="en-GB"/>
              </w:rPr>
            </w:pPr>
          </w:p>
        </w:tc>
        <w:tc>
          <w:tcPr>
            <w:tcW w:w="1121" w:type="dxa"/>
            <w:tcBorders>
              <w:bottom w:val="single" w:sz="4" w:space="0" w:color="auto"/>
            </w:tcBorders>
            <w:shd w:val="clear" w:color="auto" w:fill="auto"/>
            <w:vAlign w:val="center"/>
          </w:tcPr>
          <w:p w:rsidR="00EA201A" w:rsidRPr="00EA201A" w:rsidRDefault="00EA201A" w:rsidP="00EA201A">
            <w:pPr>
              <w:spacing w:after="0" w:line="240" w:lineRule="auto"/>
              <w:jc w:val="center"/>
              <w:rPr>
                <w:rFonts w:ascii="Arial" w:hAnsi="Arial" w:cs="Arial"/>
                <w:sz w:val="16"/>
                <w:szCs w:val="16"/>
                <w:lang w:val="en-GB"/>
              </w:rPr>
            </w:pPr>
          </w:p>
        </w:tc>
      </w:tr>
      <w:tr w:rsidR="00EA201A" w:rsidRPr="00EA201A" w:rsidTr="003E5744">
        <w:trPr>
          <w:trHeight w:val="82"/>
        </w:trPr>
        <w:tc>
          <w:tcPr>
            <w:tcW w:w="2590" w:type="dxa"/>
            <w:gridSpan w:val="3"/>
            <w:tcBorders>
              <w:bottom w:val="single" w:sz="4" w:space="0" w:color="auto"/>
            </w:tcBorders>
            <w:shd w:val="clear" w:color="auto" w:fill="auto"/>
            <w:vAlign w:val="center"/>
          </w:tcPr>
          <w:p w:rsidR="00EA201A" w:rsidRPr="00EA201A" w:rsidRDefault="00EA201A" w:rsidP="00EA201A">
            <w:pPr>
              <w:spacing w:after="0" w:line="240" w:lineRule="auto"/>
              <w:rPr>
                <w:rFonts w:ascii="Arial" w:hAnsi="Arial" w:cs="Arial"/>
                <w:sz w:val="16"/>
                <w:szCs w:val="16"/>
                <w:lang w:val="en-GB"/>
              </w:rPr>
            </w:pPr>
            <w:r w:rsidRPr="00EA201A">
              <w:rPr>
                <w:rFonts w:ascii="Arial" w:hAnsi="Arial" w:cs="Arial"/>
                <w:sz w:val="16"/>
                <w:szCs w:val="16"/>
                <w:lang w:val="en-GB"/>
              </w:rPr>
              <w:t>Other</w:t>
            </w:r>
          </w:p>
        </w:tc>
        <w:tc>
          <w:tcPr>
            <w:tcW w:w="1125" w:type="dxa"/>
            <w:tcBorders>
              <w:bottom w:val="single" w:sz="4" w:space="0" w:color="auto"/>
            </w:tcBorders>
            <w:shd w:val="clear" w:color="auto" w:fill="auto"/>
            <w:vAlign w:val="center"/>
          </w:tcPr>
          <w:p w:rsidR="00EA201A" w:rsidRPr="00EA201A" w:rsidRDefault="00EA201A" w:rsidP="00EA201A">
            <w:pPr>
              <w:spacing w:after="0" w:line="240" w:lineRule="auto"/>
              <w:jc w:val="center"/>
              <w:rPr>
                <w:rFonts w:ascii="Arial" w:hAnsi="Arial" w:cs="Arial"/>
                <w:sz w:val="16"/>
                <w:szCs w:val="16"/>
                <w:lang w:val="en-GB"/>
              </w:rPr>
            </w:pPr>
            <w:r w:rsidRPr="00EA201A">
              <w:rPr>
                <w:rFonts w:ascii="Arial" w:hAnsi="Arial" w:cs="Arial"/>
                <w:sz w:val="16"/>
                <w:szCs w:val="16"/>
                <w:lang w:val="en-GB"/>
              </w:rPr>
              <w:t>Yes/No</w:t>
            </w:r>
          </w:p>
        </w:tc>
        <w:tc>
          <w:tcPr>
            <w:tcW w:w="1256" w:type="dxa"/>
            <w:gridSpan w:val="2"/>
            <w:tcBorders>
              <w:bottom w:val="single" w:sz="4" w:space="0" w:color="auto"/>
            </w:tcBorders>
            <w:shd w:val="clear" w:color="auto" w:fill="auto"/>
            <w:vAlign w:val="center"/>
          </w:tcPr>
          <w:p w:rsidR="00EA201A" w:rsidRPr="00EA201A" w:rsidRDefault="00EA201A" w:rsidP="00EA201A">
            <w:pPr>
              <w:spacing w:after="0" w:line="240" w:lineRule="auto"/>
              <w:jc w:val="center"/>
              <w:rPr>
                <w:rFonts w:ascii="Arial" w:hAnsi="Arial" w:cs="Arial"/>
                <w:sz w:val="16"/>
                <w:szCs w:val="16"/>
                <w:lang w:val="en-GB"/>
              </w:rPr>
            </w:pPr>
            <w:r w:rsidRPr="00EA201A">
              <w:rPr>
                <w:rFonts w:ascii="Arial" w:hAnsi="Arial" w:cs="Arial"/>
                <w:sz w:val="16"/>
                <w:szCs w:val="16"/>
                <w:lang w:val="en-GB"/>
              </w:rPr>
              <w:t>-</w:t>
            </w:r>
          </w:p>
        </w:tc>
        <w:tc>
          <w:tcPr>
            <w:tcW w:w="2408" w:type="dxa"/>
            <w:gridSpan w:val="2"/>
            <w:tcBorders>
              <w:bottom w:val="single" w:sz="4" w:space="0" w:color="auto"/>
            </w:tcBorders>
            <w:shd w:val="clear" w:color="auto" w:fill="auto"/>
            <w:vAlign w:val="center"/>
          </w:tcPr>
          <w:p w:rsidR="00EA201A" w:rsidRPr="00EA201A" w:rsidRDefault="00EA201A" w:rsidP="00EA201A">
            <w:pPr>
              <w:spacing w:after="0" w:line="240" w:lineRule="auto"/>
              <w:jc w:val="center"/>
              <w:rPr>
                <w:rFonts w:ascii="Arial" w:hAnsi="Arial" w:cs="Arial"/>
                <w:sz w:val="16"/>
                <w:szCs w:val="16"/>
                <w:lang w:val="en-GB"/>
              </w:rPr>
            </w:pPr>
          </w:p>
        </w:tc>
        <w:tc>
          <w:tcPr>
            <w:tcW w:w="1120" w:type="dxa"/>
            <w:gridSpan w:val="2"/>
            <w:tcBorders>
              <w:bottom w:val="single" w:sz="4" w:space="0" w:color="auto"/>
            </w:tcBorders>
            <w:shd w:val="clear" w:color="auto" w:fill="auto"/>
            <w:vAlign w:val="center"/>
          </w:tcPr>
          <w:p w:rsidR="00EA201A" w:rsidRPr="00EA201A" w:rsidRDefault="00EA201A" w:rsidP="00EA201A">
            <w:pPr>
              <w:spacing w:after="0" w:line="240" w:lineRule="auto"/>
              <w:jc w:val="center"/>
              <w:rPr>
                <w:rFonts w:ascii="Arial" w:hAnsi="Arial" w:cs="Arial"/>
                <w:sz w:val="16"/>
                <w:szCs w:val="16"/>
                <w:lang w:val="en-GB"/>
              </w:rPr>
            </w:pPr>
          </w:p>
        </w:tc>
        <w:tc>
          <w:tcPr>
            <w:tcW w:w="1121" w:type="dxa"/>
            <w:tcBorders>
              <w:bottom w:val="single" w:sz="4" w:space="0" w:color="auto"/>
            </w:tcBorders>
            <w:shd w:val="clear" w:color="auto" w:fill="auto"/>
            <w:vAlign w:val="center"/>
          </w:tcPr>
          <w:p w:rsidR="00EA201A" w:rsidRPr="00EA201A" w:rsidRDefault="00EA201A" w:rsidP="00EA201A">
            <w:pPr>
              <w:spacing w:after="0" w:line="240" w:lineRule="auto"/>
              <w:jc w:val="center"/>
              <w:rPr>
                <w:rFonts w:ascii="Arial" w:hAnsi="Arial" w:cs="Arial"/>
                <w:sz w:val="16"/>
                <w:szCs w:val="16"/>
                <w:lang w:val="en-GB"/>
              </w:rPr>
            </w:pPr>
          </w:p>
        </w:tc>
      </w:tr>
      <w:tr w:rsidR="00EA201A" w:rsidRPr="00EA201A" w:rsidTr="003E5744">
        <w:tc>
          <w:tcPr>
            <w:tcW w:w="9620" w:type="dxa"/>
            <w:gridSpan w:val="11"/>
            <w:shd w:val="clear" w:color="auto" w:fill="C2D69B" w:themeFill="accent3" w:themeFillTint="99"/>
            <w:vAlign w:val="center"/>
          </w:tcPr>
          <w:p w:rsidR="00EA201A" w:rsidRPr="00EA201A" w:rsidRDefault="00EA201A" w:rsidP="00EA201A">
            <w:pPr>
              <w:spacing w:after="0" w:line="240" w:lineRule="auto"/>
              <w:jc w:val="center"/>
              <w:rPr>
                <w:rFonts w:ascii="Arial" w:hAnsi="Arial" w:cs="Arial"/>
                <w:sz w:val="16"/>
                <w:szCs w:val="16"/>
                <w:lang w:val="en-GB"/>
              </w:rPr>
            </w:pPr>
            <w:r w:rsidRPr="00EA201A">
              <w:rPr>
                <w:rFonts w:ascii="Arial" w:hAnsi="Arial" w:cs="Arial"/>
                <w:sz w:val="16"/>
                <w:szCs w:val="16"/>
                <w:lang w:val="en-GB"/>
              </w:rPr>
              <w:t xml:space="preserve">Literature </w:t>
            </w:r>
          </w:p>
        </w:tc>
      </w:tr>
      <w:tr w:rsidR="00EA201A" w:rsidRPr="00EA201A" w:rsidTr="003E5744">
        <w:tc>
          <w:tcPr>
            <w:tcW w:w="800" w:type="dxa"/>
            <w:vAlign w:val="center"/>
          </w:tcPr>
          <w:p w:rsidR="00EA201A" w:rsidRPr="00EA201A" w:rsidRDefault="00EA201A" w:rsidP="00EA201A">
            <w:pPr>
              <w:spacing w:after="0" w:line="240" w:lineRule="auto"/>
              <w:jc w:val="center"/>
              <w:rPr>
                <w:rFonts w:ascii="Arial" w:hAnsi="Arial" w:cs="Arial"/>
                <w:sz w:val="16"/>
                <w:szCs w:val="16"/>
                <w:lang w:val="en-GB"/>
              </w:rPr>
            </w:pPr>
            <w:r w:rsidRPr="00EA201A">
              <w:rPr>
                <w:rFonts w:ascii="Arial" w:hAnsi="Arial" w:cs="Arial"/>
                <w:sz w:val="16"/>
                <w:szCs w:val="16"/>
                <w:lang w:val="en-GB"/>
              </w:rPr>
              <w:t>Ord.</w:t>
            </w:r>
          </w:p>
        </w:tc>
        <w:tc>
          <w:tcPr>
            <w:tcW w:w="1790" w:type="dxa"/>
            <w:gridSpan w:val="2"/>
            <w:vAlign w:val="center"/>
          </w:tcPr>
          <w:p w:rsidR="00EA201A" w:rsidRPr="00EA201A" w:rsidRDefault="00EA201A" w:rsidP="00EA201A">
            <w:pPr>
              <w:spacing w:after="0" w:line="240" w:lineRule="auto"/>
              <w:jc w:val="center"/>
              <w:rPr>
                <w:rFonts w:ascii="Arial" w:hAnsi="Arial" w:cs="Arial"/>
                <w:sz w:val="16"/>
                <w:szCs w:val="16"/>
                <w:lang w:val="en-GB"/>
              </w:rPr>
            </w:pPr>
            <w:r w:rsidRPr="00EA201A">
              <w:rPr>
                <w:rFonts w:ascii="Arial" w:hAnsi="Arial" w:cs="Arial"/>
                <w:sz w:val="16"/>
                <w:szCs w:val="16"/>
                <w:lang w:val="en-GB"/>
              </w:rPr>
              <w:t>Author</w:t>
            </w:r>
          </w:p>
        </w:tc>
        <w:tc>
          <w:tcPr>
            <w:tcW w:w="2381" w:type="dxa"/>
            <w:gridSpan w:val="3"/>
            <w:vAlign w:val="center"/>
          </w:tcPr>
          <w:p w:rsidR="00EA201A" w:rsidRPr="00EA201A" w:rsidRDefault="00EA201A" w:rsidP="00EA201A">
            <w:pPr>
              <w:spacing w:after="0" w:line="240" w:lineRule="auto"/>
              <w:jc w:val="center"/>
              <w:rPr>
                <w:rFonts w:ascii="Arial" w:hAnsi="Arial" w:cs="Arial"/>
                <w:sz w:val="16"/>
                <w:szCs w:val="16"/>
                <w:lang w:val="en-GB"/>
              </w:rPr>
            </w:pPr>
            <w:r w:rsidRPr="00EA201A">
              <w:rPr>
                <w:rFonts w:ascii="Arial" w:hAnsi="Arial" w:cs="Arial"/>
                <w:sz w:val="16"/>
                <w:szCs w:val="16"/>
                <w:lang w:val="en-GB"/>
              </w:rPr>
              <w:t>Title</w:t>
            </w:r>
          </w:p>
        </w:tc>
        <w:tc>
          <w:tcPr>
            <w:tcW w:w="3528" w:type="dxa"/>
            <w:gridSpan w:val="4"/>
            <w:vAlign w:val="center"/>
          </w:tcPr>
          <w:p w:rsidR="00EA201A" w:rsidRPr="00EA201A" w:rsidRDefault="00EA201A" w:rsidP="00EA201A">
            <w:pPr>
              <w:spacing w:after="0" w:line="240" w:lineRule="auto"/>
              <w:jc w:val="center"/>
              <w:rPr>
                <w:rFonts w:ascii="Arial" w:hAnsi="Arial" w:cs="Arial"/>
                <w:sz w:val="16"/>
                <w:szCs w:val="16"/>
                <w:lang w:val="en-GB"/>
              </w:rPr>
            </w:pPr>
            <w:r w:rsidRPr="00EA201A">
              <w:rPr>
                <w:rFonts w:ascii="Arial" w:hAnsi="Arial" w:cs="Arial"/>
                <w:sz w:val="16"/>
                <w:szCs w:val="16"/>
                <w:lang w:val="en-GB"/>
              </w:rPr>
              <w:t>Publisher</w:t>
            </w:r>
          </w:p>
        </w:tc>
        <w:tc>
          <w:tcPr>
            <w:tcW w:w="1121" w:type="dxa"/>
            <w:vAlign w:val="center"/>
          </w:tcPr>
          <w:p w:rsidR="00EA201A" w:rsidRPr="00EA201A" w:rsidRDefault="00EA201A" w:rsidP="00EA201A">
            <w:pPr>
              <w:spacing w:after="0" w:line="240" w:lineRule="auto"/>
              <w:jc w:val="center"/>
              <w:rPr>
                <w:rFonts w:ascii="Arial" w:hAnsi="Arial" w:cs="Arial"/>
                <w:sz w:val="16"/>
                <w:szCs w:val="16"/>
                <w:lang w:val="en-GB"/>
              </w:rPr>
            </w:pPr>
            <w:r w:rsidRPr="00EA201A">
              <w:rPr>
                <w:rFonts w:ascii="Arial" w:hAnsi="Arial" w:cs="Arial"/>
                <w:sz w:val="16"/>
                <w:szCs w:val="16"/>
                <w:lang w:val="en-GB"/>
              </w:rPr>
              <w:t>Year</w:t>
            </w:r>
          </w:p>
        </w:tc>
      </w:tr>
      <w:tr w:rsidR="00EA201A" w:rsidRPr="00EA201A" w:rsidTr="003E5744">
        <w:tc>
          <w:tcPr>
            <w:tcW w:w="800" w:type="dxa"/>
            <w:vAlign w:val="center"/>
          </w:tcPr>
          <w:p w:rsidR="00EA201A" w:rsidRPr="00EA201A" w:rsidRDefault="00EA201A" w:rsidP="00EA201A">
            <w:pPr>
              <w:spacing w:after="0" w:line="240" w:lineRule="auto"/>
              <w:ind w:left="360"/>
              <w:jc w:val="center"/>
              <w:rPr>
                <w:rFonts w:ascii="Arial" w:hAnsi="Arial" w:cs="Arial"/>
                <w:sz w:val="16"/>
                <w:szCs w:val="16"/>
                <w:lang w:val="en-GB"/>
              </w:rPr>
            </w:pPr>
            <w:r w:rsidRPr="00EA201A">
              <w:rPr>
                <w:rFonts w:ascii="Arial" w:hAnsi="Arial" w:cs="Arial"/>
                <w:sz w:val="16"/>
                <w:szCs w:val="16"/>
                <w:lang w:val="en-GB"/>
              </w:rPr>
              <w:t>1.</w:t>
            </w:r>
          </w:p>
        </w:tc>
        <w:tc>
          <w:tcPr>
            <w:tcW w:w="1790" w:type="dxa"/>
            <w:gridSpan w:val="2"/>
            <w:vAlign w:val="center"/>
          </w:tcPr>
          <w:p w:rsidR="00EA201A" w:rsidRPr="00EA201A" w:rsidRDefault="00EA201A" w:rsidP="00EA201A">
            <w:pPr>
              <w:spacing w:after="0" w:line="240" w:lineRule="auto"/>
              <w:jc w:val="center"/>
              <w:rPr>
                <w:rFonts w:ascii="Arial" w:hAnsi="Arial" w:cs="Arial"/>
                <w:sz w:val="16"/>
                <w:szCs w:val="16"/>
                <w:lang w:val="en-GB"/>
              </w:rPr>
            </w:pPr>
            <w:proofErr w:type="spellStart"/>
            <w:r w:rsidRPr="00EA201A">
              <w:rPr>
                <w:rFonts w:ascii="Arial" w:hAnsi="Arial" w:cs="Arial"/>
                <w:sz w:val="16"/>
                <w:szCs w:val="16"/>
                <w:lang w:val="en-GB"/>
              </w:rPr>
              <w:t>Andrić</w:t>
            </w:r>
            <w:proofErr w:type="spellEnd"/>
            <w:r w:rsidRPr="00EA201A">
              <w:rPr>
                <w:rFonts w:ascii="Arial" w:hAnsi="Arial" w:cs="Arial"/>
                <w:sz w:val="16"/>
                <w:szCs w:val="16"/>
                <w:lang w:val="en-GB"/>
              </w:rPr>
              <w:t xml:space="preserve"> J. I </w:t>
            </w:r>
            <w:proofErr w:type="spellStart"/>
            <w:r w:rsidRPr="00EA201A">
              <w:rPr>
                <w:rFonts w:ascii="Arial" w:hAnsi="Arial" w:cs="Arial"/>
                <w:sz w:val="16"/>
                <w:szCs w:val="16"/>
                <w:lang w:val="en-GB"/>
              </w:rPr>
              <w:t>saradnici</w:t>
            </w:r>
            <w:proofErr w:type="spellEnd"/>
          </w:p>
        </w:tc>
        <w:tc>
          <w:tcPr>
            <w:tcW w:w="2381" w:type="dxa"/>
            <w:gridSpan w:val="3"/>
            <w:vAlign w:val="center"/>
          </w:tcPr>
          <w:p w:rsidR="00EA201A" w:rsidRPr="00EA201A" w:rsidRDefault="00EA201A" w:rsidP="00EA201A">
            <w:pPr>
              <w:spacing w:after="0" w:line="240" w:lineRule="auto"/>
              <w:jc w:val="center"/>
              <w:rPr>
                <w:rFonts w:ascii="Arial" w:hAnsi="Arial" w:cs="Arial"/>
                <w:sz w:val="16"/>
                <w:szCs w:val="16"/>
                <w:lang w:val="en-GB"/>
              </w:rPr>
            </w:pPr>
            <w:proofErr w:type="spellStart"/>
            <w:r w:rsidRPr="00EA201A">
              <w:rPr>
                <w:rFonts w:ascii="Arial" w:hAnsi="Arial" w:cs="Arial"/>
                <w:sz w:val="16"/>
                <w:szCs w:val="16"/>
                <w:lang w:val="en-GB"/>
              </w:rPr>
              <w:t>Investicije</w:t>
            </w:r>
            <w:proofErr w:type="spellEnd"/>
          </w:p>
        </w:tc>
        <w:tc>
          <w:tcPr>
            <w:tcW w:w="3528" w:type="dxa"/>
            <w:gridSpan w:val="4"/>
            <w:vAlign w:val="center"/>
          </w:tcPr>
          <w:p w:rsidR="00EA201A" w:rsidRPr="00EA201A" w:rsidRDefault="00EA201A" w:rsidP="00EA201A">
            <w:pPr>
              <w:spacing w:after="0" w:line="240" w:lineRule="auto"/>
              <w:jc w:val="center"/>
              <w:rPr>
                <w:rFonts w:ascii="Arial" w:hAnsi="Arial" w:cs="Arial"/>
                <w:sz w:val="16"/>
                <w:szCs w:val="16"/>
                <w:lang w:val="en-GB"/>
              </w:rPr>
            </w:pPr>
            <w:proofErr w:type="spellStart"/>
            <w:r w:rsidRPr="00EA201A">
              <w:rPr>
                <w:rFonts w:ascii="Arial" w:hAnsi="Arial" w:cs="Arial"/>
                <w:sz w:val="16"/>
                <w:szCs w:val="16"/>
                <w:lang w:val="en-GB"/>
              </w:rPr>
              <w:t>Poljoprivredni</w:t>
            </w:r>
            <w:proofErr w:type="spellEnd"/>
            <w:r w:rsidRPr="00EA201A">
              <w:rPr>
                <w:rFonts w:ascii="Arial" w:hAnsi="Arial" w:cs="Arial"/>
                <w:sz w:val="16"/>
                <w:szCs w:val="16"/>
                <w:lang w:val="en-GB"/>
              </w:rPr>
              <w:t xml:space="preserve"> fakultet, Beograd</w:t>
            </w:r>
          </w:p>
        </w:tc>
        <w:tc>
          <w:tcPr>
            <w:tcW w:w="1121" w:type="dxa"/>
            <w:vAlign w:val="center"/>
          </w:tcPr>
          <w:p w:rsidR="00EA201A" w:rsidRPr="00EA201A" w:rsidRDefault="00EA201A" w:rsidP="00EA201A">
            <w:pPr>
              <w:spacing w:after="0" w:line="240" w:lineRule="auto"/>
              <w:jc w:val="center"/>
              <w:rPr>
                <w:rFonts w:ascii="Arial" w:hAnsi="Arial" w:cs="Arial"/>
                <w:sz w:val="16"/>
                <w:szCs w:val="16"/>
                <w:lang w:val="en-GB"/>
              </w:rPr>
            </w:pPr>
            <w:r w:rsidRPr="00EA201A">
              <w:rPr>
                <w:rFonts w:ascii="Arial" w:hAnsi="Arial" w:cs="Arial"/>
                <w:sz w:val="16"/>
                <w:szCs w:val="16"/>
                <w:lang w:val="en-GB"/>
              </w:rPr>
              <w:t>2005</w:t>
            </w:r>
          </w:p>
        </w:tc>
      </w:tr>
      <w:tr w:rsidR="00EA201A" w:rsidRPr="00EA201A" w:rsidTr="003E5744">
        <w:tc>
          <w:tcPr>
            <w:tcW w:w="800" w:type="dxa"/>
            <w:vAlign w:val="center"/>
          </w:tcPr>
          <w:p w:rsidR="00EA201A" w:rsidRPr="00EA201A" w:rsidRDefault="00EA201A" w:rsidP="00EA201A">
            <w:pPr>
              <w:spacing w:after="0" w:line="240" w:lineRule="auto"/>
              <w:ind w:left="360"/>
              <w:jc w:val="center"/>
              <w:rPr>
                <w:rFonts w:ascii="Arial" w:hAnsi="Arial" w:cs="Arial"/>
                <w:sz w:val="16"/>
                <w:szCs w:val="16"/>
                <w:lang w:val="en-GB"/>
              </w:rPr>
            </w:pPr>
            <w:r w:rsidRPr="00EA201A">
              <w:rPr>
                <w:rFonts w:ascii="Arial" w:hAnsi="Arial" w:cs="Arial"/>
                <w:sz w:val="16"/>
                <w:szCs w:val="16"/>
                <w:lang w:val="en-GB"/>
              </w:rPr>
              <w:t>2.</w:t>
            </w:r>
          </w:p>
        </w:tc>
        <w:tc>
          <w:tcPr>
            <w:tcW w:w="1790" w:type="dxa"/>
            <w:gridSpan w:val="2"/>
            <w:vAlign w:val="center"/>
          </w:tcPr>
          <w:p w:rsidR="00EA201A" w:rsidRPr="00EA201A" w:rsidRDefault="00EA201A" w:rsidP="00EA201A">
            <w:pPr>
              <w:spacing w:after="0" w:line="240" w:lineRule="auto"/>
              <w:jc w:val="center"/>
              <w:rPr>
                <w:rFonts w:ascii="Arial" w:hAnsi="Arial" w:cs="Arial"/>
                <w:sz w:val="16"/>
                <w:szCs w:val="16"/>
                <w:lang w:val="en-GB"/>
              </w:rPr>
            </w:pPr>
            <w:proofErr w:type="spellStart"/>
            <w:r w:rsidRPr="00EA201A">
              <w:rPr>
                <w:rFonts w:ascii="Arial" w:hAnsi="Arial" w:cs="Arial"/>
                <w:sz w:val="16"/>
                <w:szCs w:val="16"/>
                <w:lang w:val="en-GB"/>
              </w:rPr>
              <w:t>Andrić</w:t>
            </w:r>
            <w:proofErr w:type="spellEnd"/>
            <w:r w:rsidRPr="00EA201A">
              <w:rPr>
                <w:rFonts w:ascii="Arial" w:hAnsi="Arial" w:cs="Arial"/>
                <w:sz w:val="16"/>
                <w:szCs w:val="16"/>
                <w:lang w:val="en-GB"/>
              </w:rPr>
              <w:t xml:space="preserve"> J.</w:t>
            </w:r>
          </w:p>
        </w:tc>
        <w:tc>
          <w:tcPr>
            <w:tcW w:w="2381" w:type="dxa"/>
            <w:gridSpan w:val="3"/>
            <w:vAlign w:val="center"/>
          </w:tcPr>
          <w:p w:rsidR="00EA201A" w:rsidRPr="00EA201A" w:rsidRDefault="00EA201A" w:rsidP="00EA201A">
            <w:pPr>
              <w:spacing w:after="0" w:line="240" w:lineRule="auto"/>
              <w:jc w:val="center"/>
              <w:rPr>
                <w:rFonts w:ascii="Arial" w:hAnsi="Arial" w:cs="Arial"/>
                <w:sz w:val="16"/>
                <w:szCs w:val="16"/>
                <w:lang w:val="en-GB"/>
              </w:rPr>
            </w:pPr>
            <w:proofErr w:type="spellStart"/>
            <w:r w:rsidRPr="00EA201A">
              <w:rPr>
                <w:rFonts w:ascii="Arial" w:hAnsi="Arial" w:cs="Arial"/>
                <w:sz w:val="16"/>
                <w:szCs w:val="16"/>
                <w:lang w:val="en-GB"/>
              </w:rPr>
              <w:t>Troškovi</w:t>
            </w:r>
            <w:proofErr w:type="spellEnd"/>
            <w:r w:rsidRPr="00EA201A">
              <w:rPr>
                <w:rFonts w:ascii="Arial" w:hAnsi="Arial" w:cs="Arial"/>
                <w:sz w:val="16"/>
                <w:szCs w:val="16"/>
                <w:lang w:val="en-GB"/>
              </w:rPr>
              <w:t xml:space="preserve"> i </w:t>
            </w:r>
            <w:proofErr w:type="spellStart"/>
            <w:r w:rsidRPr="00EA201A">
              <w:rPr>
                <w:rFonts w:ascii="Arial" w:hAnsi="Arial" w:cs="Arial"/>
                <w:sz w:val="16"/>
                <w:szCs w:val="16"/>
                <w:lang w:val="en-GB"/>
              </w:rPr>
              <w:t>kalkulacije</w:t>
            </w:r>
            <w:proofErr w:type="spellEnd"/>
            <w:r w:rsidRPr="00EA201A">
              <w:rPr>
                <w:rFonts w:ascii="Arial" w:hAnsi="Arial" w:cs="Arial"/>
                <w:sz w:val="16"/>
                <w:szCs w:val="16"/>
                <w:lang w:val="en-GB"/>
              </w:rPr>
              <w:t xml:space="preserve"> u </w:t>
            </w:r>
            <w:proofErr w:type="spellStart"/>
            <w:r w:rsidRPr="00EA201A">
              <w:rPr>
                <w:rFonts w:ascii="Arial" w:hAnsi="Arial" w:cs="Arial"/>
                <w:sz w:val="16"/>
                <w:szCs w:val="16"/>
                <w:lang w:val="en-GB"/>
              </w:rPr>
              <w:t>poljoprivrednoj</w:t>
            </w:r>
            <w:proofErr w:type="spellEnd"/>
            <w:r w:rsidRPr="00EA201A">
              <w:rPr>
                <w:rFonts w:ascii="Arial" w:hAnsi="Arial" w:cs="Arial"/>
                <w:sz w:val="16"/>
                <w:szCs w:val="16"/>
                <w:lang w:val="en-GB"/>
              </w:rPr>
              <w:t xml:space="preserve"> </w:t>
            </w:r>
            <w:proofErr w:type="spellStart"/>
            <w:r w:rsidRPr="00EA201A">
              <w:rPr>
                <w:rFonts w:ascii="Arial" w:hAnsi="Arial" w:cs="Arial"/>
                <w:sz w:val="16"/>
                <w:szCs w:val="16"/>
                <w:lang w:val="en-GB"/>
              </w:rPr>
              <w:t>proizvodnji</w:t>
            </w:r>
            <w:proofErr w:type="spellEnd"/>
          </w:p>
        </w:tc>
        <w:tc>
          <w:tcPr>
            <w:tcW w:w="3528" w:type="dxa"/>
            <w:gridSpan w:val="4"/>
            <w:vAlign w:val="center"/>
          </w:tcPr>
          <w:p w:rsidR="00EA201A" w:rsidRPr="00EA201A" w:rsidRDefault="00EA201A" w:rsidP="00EA201A">
            <w:pPr>
              <w:spacing w:after="0" w:line="240" w:lineRule="auto"/>
              <w:jc w:val="center"/>
              <w:rPr>
                <w:rFonts w:ascii="Arial" w:hAnsi="Arial" w:cs="Arial"/>
                <w:sz w:val="16"/>
                <w:szCs w:val="16"/>
                <w:lang w:val="en-GB"/>
              </w:rPr>
            </w:pPr>
            <w:proofErr w:type="spellStart"/>
            <w:r w:rsidRPr="00EA201A">
              <w:rPr>
                <w:rFonts w:ascii="Arial" w:hAnsi="Arial" w:cs="Arial"/>
                <w:sz w:val="16"/>
                <w:szCs w:val="16"/>
                <w:lang w:val="en-GB"/>
              </w:rPr>
              <w:t>Savremena</w:t>
            </w:r>
            <w:proofErr w:type="spellEnd"/>
            <w:r w:rsidRPr="00EA201A">
              <w:rPr>
                <w:rFonts w:ascii="Arial" w:hAnsi="Arial" w:cs="Arial"/>
                <w:sz w:val="16"/>
                <w:szCs w:val="16"/>
                <w:lang w:val="en-GB"/>
              </w:rPr>
              <w:t xml:space="preserve"> </w:t>
            </w:r>
            <w:proofErr w:type="spellStart"/>
            <w:r w:rsidRPr="00EA201A">
              <w:rPr>
                <w:rFonts w:ascii="Arial" w:hAnsi="Arial" w:cs="Arial"/>
                <w:sz w:val="16"/>
                <w:szCs w:val="16"/>
                <w:lang w:val="en-GB"/>
              </w:rPr>
              <w:t>administracija</w:t>
            </w:r>
            <w:proofErr w:type="spellEnd"/>
            <w:r w:rsidRPr="00EA201A">
              <w:rPr>
                <w:rFonts w:ascii="Arial" w:hAnsi="Arial" w:cs="Arial"/>
                <w:sz w:val="16"/>
                <w:szCs w:val="16"/>
                <w:lang w:val="en-GB"/>
              </w:rPr>
              <w:t>, Beograd</w:t>
            </w:r>
          </w:p>
        </w:tc>
        <w:tc>
          <w:tcPr>
            <w:tcW w:w="1121" w:type="dxa"/>
            <w:vAlign w:val="center"/>
          </w:tcPr>
          <w:p w:rsidR="00EA201A" w:rsidRPr="00EA201A" w:rsidRDefault="00EA201A" w:rsidP="00EA201A">
            <w:pPr>
              <w:spacing w:after="0" w:line="240" w:lineRule="auto"/>
              <w:jc w:val="center"/>
              <w:rPr>
                <w:rFonts w:ascii="Arial" w:hAnsi="Arial" w:cs="Arial"/>
                <w:sz w:val="16"/>
                <w:szCs w:val="16"/>
                <w:lang w:val="en-GB"/>
              </w:rPr>
            </w:pPr>
          </w:p>
          <w:p w:rsidR="00EA201A" w:rsidRPr="00EA201A" w:rsidRDefault="00EA201A" w:rsidP="00EA201A">
            <w:pPr>
              <w:spacing w:after="0" w:line="240" w:lineRule="auto"/>
              <w:jc w:val="center"/>
              <w:rPr>
                <w:rFonts w:ascii="Arial" w:hAnsi="Arial" w:cs="Arial"/>
                <w:sz w:val="16"/>
                <w:szCs w:val="16"/>
                <w:lang w:val="en-GB"/>
              </w:rPr>
            </w:pPr>
            <w:r w:rsidRPr="00EA201A">
              <w:rPr>
                <w:rFonts w:ascii="Arial" w:hAnsi="Arial" w:cs="Arial"/>
                <w:sz w:val="16"/>
                <w:szCs w:val="16"/>
                <w:lang w:val="en-GB"/>
              </w:rPr>
              <w:t>1998</w:t>
            </w:r>
          </w:p>
        </w:tc>
      </w:tr>
      <w:tr w:rsidR="00EA201A" w:rsidRPr="00EA201A" w:rsidTr="003E5744">
        <w:tc>
          <w:tcPr>
            <w:tcW w:w="800" w:type="dxa"/>
            <w:vAlign w:val="center"/>
          </w:tcPr>
          <w:p w:rsidR="00EA201A" w:rsidRPr="00EA201A" w:rsidRDefault="00EA201A" w:rsidP="00EA201A">
            <w:pPr>
              <w:spacing w:after="0" w:line="240" w:lineRule="auto"/>
              <w:ind w:left="360"/>
              <w:jc w:val="center"/>
              <w:rPr>
                <w:rFonts w:ascii="Arial" w:hAnsi="Arial" w:cs="Arial"/>
                <w:sz w:val="16"/>
                <w:szCs w:val="16"/>
                <w:lang w:val="en-GB"/>
              </w:rPr>
            </w:pPr>
            <w:r w:rsidRPr="00EA201A">
              <w:rPr>
                <w:rFonts w:ascii="Arial" w:hAnsi="Arial" w:cs="Arial"/>
                <w:sz w:val="16"/>
                <w:szCs w:val="16"/>
                <w:lang w:val="en-GB"/>
              </w:rPr>
              <w:t>3.</w:t>
            </w:r>
          </w:p>
        </w:tc>
        <w:tc>
          <w:tcPr>
            <w:tcW w:w="1790" w:type="dxa"/>
            <w:gridSpan w:val="2"/>
            <w:vAlign w:val="center"/>
          </w:tcPr>
          <w:p w:rsidR="00EA201A" w:rsidRPr="00EA201A" w:rsidRDefault="00EA201A" w:rsidP="00EA201A">
            <w:pPr>
              <w:spacing w:after="0" w:line="240" w:lineRule="auto"/>
              <w:jc w:val="center"/>
              <w:rPr>
                <w:rFonts w:ascii="Arial" w:hAnsi="Arial" w:cs="Arial"/>
                <w:sz w:val="16"/>
                <w:szCs w:val="16"/>
                <w:lang w:val="en-GB"/>
              </w:rPr>
            </w:pPr>
            <w:proofErr w:type="spellStart"/>
            <w:r w:rsidRPr="00EA201A">
              <w:rPr>
                <w:rFonts w:ascii="Arial" w:hAnsi="Arial" w:cs="Arial"/>
                <w:sz w:val="16"/>
                <w:szCs w:val="16"/>
                <w:lang w:val="en-GB"/>
              </w:rPr>
              <w:t>Subić</w:t>
            </w:r>
            <w:proofErr w:type="spellEnd"/>
            <w:r w:rsidRPr="00EA201A">
              <w:rPr>
                <w:rFonts w:ascii="Arial" w:hAnsi="Arial" w:cs="Arial"/>
                <w:sz w:val="16"/>
                <w:szCs w:val="16"/>
                <w:lang w:val="en-GB"/>
              </w:rPr>
              <w:t xml:space="preserve"> J.</w:t>
            </w:r>
          </w:p>
        </w:tc>
        <w:tc>
          <w:tcPr>
            <w:tcW w:w="2381" w:type="dxa"/>
            <w:gridSpan w:val="3"/>
            <w:vAlign w:val="center"/>
          </w:tcPr>
          <w:p w:rsidR="00EA201A" w:rsidRPr="00EA201A" w:rsidRDefault="00EA201A" w:rsidP="00EA201A">
            <w:pPr>
              <w:spacing w:after="0" w:line="240" w:lineRule="auto"/>
              <w:jc w:val="center"/>
              <w:rPr>
                <w:rFonts w:ascii="Arial" w:hAnsi="Arial" w:cs="Arial"/>
                <w:sz w:val="16"/>
                <w:szCs w:val="16"/>
                <w:lang w:val="en-GB"/>
              </w:rPr>
            </w:pPr>
            <w:proofErr w:type="spellStart"/>
            <w:r w:rsidRPr="00EA201A">
              <w:rPr>
                <w:rFonts w:ascii="Arial" w:hAnsi="Arial" w:cs="Arial"/>
                <w:sz w:val="16"/>
                <w:szCs w:val="16"/>
                <w:lang w:val="en-GB"/>
              </w:rPr>
              <w:t>Specifičnosti</w:t>
            </w:r>
            <w:proofErr w:type="spellEnd"/>
            <w:r w:rsidRPr="00EA201A">
              <w:rPr>
                <w:rFonts w:ascii="Arial" w:hAnsi="Arial" w:cs="Arial"/>
                <w:sz w:val="16"/>
                <w:szCs w:val="16"/>
                <w:lang w:val="en-GB"/>
              </w:rPr>
              <w:t xml:space="preserve"> </w:t>
            </w:r>
            <w:proofErr w:type="spellStart"/>
            <w:r w:rsidRPr="00EA201A">
              <w:rPr>
                <w:rFonts w:ascii="Arial" w:hAnsi="Arial" w:cs="Arial"/>
                <w:sz w:val="16"/>
                <w:szCs w:val="16"/>
                <w:lang w:val="en-GB"/>
              </w:rPr>
              <w:t>procesa</w:t>
            </w:r>
            <w:proofErr w:type="spellEnd"/>
            <w:r w:rsidRPr="00EA201A">
              <w:rPr>
                <w:rFonts w:ascii="Arial" w:hAnsi="Arial" w:cs="Arial"/>
                <w:sz w:val="16"/>
                <w:szCs w:val="16"/>
                <w:lang w:val="en-GB"/>
              </w:rPr>
              <w:t xml:space="preserve"> </w:t>
            </w:r>
            <w:proofErr w:type="spellStart"/>
            <w:r w:rsidRPr="00EA201A">
              <w:rPr>
                <w:rFonts w:ascii="Arial" w:hAnsi="Arial" w:cs="Arial"/>
                <w:sz w:val="16"/>
                <w:szCs w:val="16"/>
                <w:lang w:val="en-GB"/>
              </w:rPr>
              <w:t>investiranja</w:t>
            </w:r>
            <w:proofErr w:type="spellEnd"/>
            <w:r w:rsidRPr="00EA201A">
              <w:rPr>
                <w:rFonts w:ascii="Arial" w:hAnsi="Arial" w:cs="Arial"/>
                <w:sz w:val="16"/>
                <w:szCs w:val="16"/>
                <w:lang w:val="en-GB"/>
              </w:rPr>
              <w:t xml:space="preserve"> u </w:t>
            </w:r>
            <w:proofErr w:type="spellStart"/>
            <w:r w:rsidRPr="00EA201A">
              <w:rPr>
                <w:rFonts w:ascii="Arial" w:hAnsi="Arial" w:cs="Arial"/>
                <w:sz w:val="16"/>
                <w:szCs w:val="16"/>
                <w:lang w:val="en-GB"/>
              </w:rPr>
              <w:t>poljoprivredu</w:t>
            </w:r>
            <w:proofErr w:type="spellEnd"/>
          </w:p>
        </w:tc>
        <w:tc>
          <w:tcPr>
            <w:tcW w:w="3528" w:type="dxa"/>
            <w:gridSpan w:val="4"/>
            <w:vAlign w:val="center"/>
          </w:tcPr>
          <w:p w:rsidR="00EA201A" w:rsidRPr="00EA201A" w:rsidRDefault="00EA201A" w:rsidP="00EA201A">
            <w:pPr>
              <w:spacing w:after="0" w:line="240" w:lineRule="auto"/>
              <w:jc w:val="center"/>
              <w:rPr>
                <w:rFonts w:ascii="Arial" w:hAnsi="Arial" w:cs="Arial"/>
                <w:sz w:val="16"/>
                <w:szCs w:val="16"/>
                <w:lang w:val="de-DE"/>
              </w:rPr>
            </w:pPr>
            <w:r w:rsidRPr="00EA201A">
              <w:rPr>
                <w:rFonts w:ascii="Arial" w:hAnsi="Arial" w:cs="Arial"/>
                <w:sz w:val="16"/>
                <w:szCs w:val="16"/>
                <w:lang w:val="de-DE"/>
              </w:rPr>
              <w:t>Institut za ekonomiku poljoprivrede, Beograd</w:t>
            </w:r>
          </w:p>
        </w:tc>
        <w:tc>
          <w:tcPr>
            <w:tcW w:w="1121" w:type="dxa"/>
            <w:vAlign w:val="center"/>
          </w:tcPr>
          <w:p w:rsidR="00EA201A" w:rsidRPr="00EA201A" w:rsidRDefault="00EA201A" w:rsidP="00EA201A">
            <w:pPr>
              <w:spacing w:after="0" w:line="240" w:lineRule="auto"/>
              <w:jc w:val="center"/>
              <w:rPr>
                <w:rFonts w:ascii="Arial" w:hAnsi="Arial" w:cs="Arial"/>
                <w:sz w:val="16"/>
                <w:szCs w:val="16"/>
                <w:lang w:val="en-GB"/>
              </w:rPr>
            </w:pPr>
            <w:r w:rsidRPr="00EA201A">
              <w:rPr>
                <w:rFonts w:ascii="Arial" w:hAnsi="Arial" w:cs="Arial"/>
                <w:sz w:val="16"/>
                <w:szCs w:val="16"/>
                <w:lang w:val="en-GB"/>
              </w:rPr>
              <w:t>2010</w:t>
            </w:r>
          </w:p>
        </w:tc>
      </w:tr>
      <w:tr w:rsidR="00EA201A" w:rsidRPr="00EA201A" w:rsidTr="003E5744">
        <w:tc>
          <w:tcPr>
            <w:tcW w:w="800" w:type="dxa"/>
            <w:vAlign w:val="center"/>
          </w:tcPr>
          <w:p w:rsidR="00EA201A" w:rsidRPr="00EA201A" w:rsidRDefault="00EA201A" w:rsidP="00EA201A">
            <w:pPr>
              <w:spacing w:after="0" w:line="240" w:lineRule="auto"/>
              <w:ind w:left="360"/>
              <w:jc w:val="center"/>
              <w:rPr>
                <w:rFonts w:ascii="Arial" w:hAnsi="Arial" w:cs="Arial"/>
                <w:sz w:val="16"/>
                <w:szCs w:val="16"/>
                <w:lang w:val="en-GB"/>
              </w:rPr>
            </w:pPr>
            <w:r w:rsidRPr="00EA201A">
              <w:rPr>
                <w:rFonts w:ascii="Arial" w:hAnsi="Arial" w:cs="Arial"/>
                <w:sz w:val="16"/>
                <w:szCs w:val="16"/>
                <w:lang w:val="en-GB"/>
              </w:rPr>
              <w:t>4.</w:t>
            </w:r>
          </w:p>
        </w:tc>
        <w:tc>
          <w:tcPr>
            <w:tcW w:w="1790" w:type="dxa"/>
            <w:gridSpan w:val="2"/>
            <w:vAlign w:val="center"/>
          </w:tcPr>
          <w:p w:rsidR="00EA201A" w:rsidRPr="00EA201A" w:rsidRDefault="00EA201A" w:rsidP="00EA201A">
            <w:pPr>
              <w:spacing w:after="0" w:line="240" w:lineRule="auto"/>
              <w:jc w:val="center"/>
              <w:rPr>
                <w:rFonts w:ascii="Arial" w:hAnsi="Arial" w:cs="Arial"/>
                <w:sz w:val="16"/>
                <w:szCs w:val="16"/>
                <w:lang w:val="en-GB"/>
              </w:rPr>
            </w:pPr>
            <w:r w:rsidRPr="00EA201A">
              <w:rPr>
                <w:rFonts w:ascii="Arial" w:hAnsi="Arial" w:cs="Arial"/>
                <w:sz w:val="16"/>
                <w:szCs w:val="16"/>
                <w:lang w:val="en-GB"/>
              </w:rPr>
              <w:t>Jovanović P.</w:t>
            </w:r>
          </w:p>
        </w:tc>
        <w:tc>
          <w:tcPr>
            <w:tcW w:w="2381" w:type="dxa"/>
            <w:gridSpan w:val="3"/>
            <w:vAlign w:val="center"/>
          </w:tcPr>
          <w:p w:rsidR="00EA201A" w:rsidRPr="00EA201A" w:rsidRDefault="00EA201A" w:rsidP="00EA201A">
            <w:pPr>
              <w:spacing w:after="0" w:line="240" w:lineRule="auto"/>
              <w:jc w:val="center"/>
              <w:rPr>
                <w:rFonts w:ascii="Arial" w:hAnsi="Arial" w:cs="Arial"/>
                <w:sz w:val="16"/>
                <w:szCs w:val="16"/>
                <w:lang w:val="en-GB"/>
              </w:rPr>
            </w:pPr>
            <w:proofErr w:type="spellStart"/>
            <w:r w:rsidRPr="00EA201A">
              <w:rPr>
                <w:rFonts w:ascii="Arial" w:hAnsi="Arial" w:cs="Arial"/>
                <w:sz w:val="16"/>
                <w:szCs w:val="16"/>
                <w:lang w:val="en-GB"/>
              </w:rPr>
              <w:t>Upravljanje</w:t>
            </w:r>
            <w:proofErr w:type="spellEnd"/>
            <w:r w:rsidRPr="00EA201A">
              <w:rPr>
                <w:rFonts w:ascii="Arial" w:hAnsi="Arial" w:cs="Arial"/>
                <w:sz w:val="16"/>
                <w:szCs w:val="16"/>
                <w:lang w:val="en-GB"/>
              </w:rPr>
              <w:t xml:space="preserve"> </w:t>
            </w:r>
            <w:proofErr w:type="spellStart"/>
            <w:r w:rsidRPr="00EA201A">
              <w:rPr>
                <w:rFonts w:ascii="Arial" w:hAnsi="Arial" w:cs="Arial"/>
                <w:sz w:val="16"/>
                <w:szCs w:val="16"/>
                <w:lang w:val="en-GB"/>
              </w:rPr>
              <w:t>projektom</w:t>
            </w:r>
            <w:proofErr w:type="spellEnd"/>
          </w:p>
        </w:tc>
        <w:tc>
          <w:tcPr>
            <w:tcW w:w="3528" w:type="dxa"/>
            <w:gridSpan w:val="4"/>
            <w:vAlign w:val="center"/>
          </w:tcPr>
          <w:p w:rsidR="00EA201A" w:rsidRPr="00EA201A" w:rsidRDefault="00EA201A" w:rsidP="00EA201A">
            <w:pPr>
              <w:spacing w:after="0" w:line="240" w:lineRule="auto"/>
              <w:jc w:val="center"/>
              <w:rPr>
                <w:rFonts w:ascii="Arial" w:hAnsi="Arial" w:cs="Arial"/>
                <w:sz w:val="16"/>
                <w:szCs w:val="16"/>
                <w:lang w:val="en-GB"/>
              </w:rPr>
            </w:pPr>
            <w:proofErr w:type="spellStart"/>
            <w:r w:rsidRPr="00EA201A">
              <w:rPr>
                <w:rFonts w:ascii="Arial" w:hAnsi="Arial" w:cs="Arial"/>
                <w:sz w:val="16"/>
                <w:szCs w:val="16"/>
                <w:lang w:val="en-GB"/>
              </w:rPr>
              <w:t>Grafoslog</w:t>
            </w:r>
            <w:proofErr w:type="spellEnd"/>
            <w:r w:rsidRPr="00EA201A">
              <w:rPr>
                <w:rFonts w:ascii="Arial" w:hAnsi="Arial" w:cs="Arial"/>
                <w:sz w:val="16"/>
                <w:szCs w:val="16"/>
                <w:lang w:val="en-GB"/>
              </w:rPr>
              <w:t>, Beograd</w:t>
            </w:r>
          </w:p>
        </w:tc>
        <w:tc>
          <w:tcPr>
            <w:tcW w:w="1121" w:type="dxa"/>
            <w:vAlign w:val="center"/>
          </w:tcPr>
          <w:p w:rsidR="00EA201A" w:rsidRPr="00EA201A" w:rsidRDefault="00EA201A" w:rsidP="00EA201A">
            <w:pPr>
              <w:spacing w:after="0" w:line="240" w:lineRule="auto"/>
              <w:jc w:val="center"/>
              <w:rPr>
                <w:rFonts w:ascii="Arial" w:hAnsi="Arial" w:cs="Arial"/>
                <w:sz w:val="16"/>
                <w:szCs w:val="16"/>
                <w:lang w:val="en-GB"/>
              </w:rPr>
            </w:pPr>
            <w:r w:rsidRPr="00EA201A">
              <w:rPr>
                <w:rFonts w:ascii="Arial" w:hAnsi="Arial" w:cs="Arial"/>
                <w:sz w:val="16"/>
                <w:szCs w:val="16"/>
                <w:lang w:val="en-GB"/>
              </w:rPr>
              <w:t>2002</w:t>
            </w:r>
          </w:p>
        </w:tc>
      </w:tr>
      <w:tr w:rsidR="00EA201A" w:rsidRPr="00EA201A" w:rsidTr="003E5744">
        <w:tc>
          <w:tcPr>
            <w:tcW w:w="800" w:type="dxa"/>
            <w:vAlign w:val="center"/>
          </w:tcPr>
          <w:p w:rsidR="00EA201A" w:rsidRPr="00EA201A" w:rsidRDefault="00EA201A" w:rsidP="00EA201A">
            <w:pPr>
              <w:spacing w:after="0" w:line="240" w:lineRule="auto"/>
              <w:ind w:left="360"/>
              <w:jc w:val="center"/>
              <w:rPr>
                <w:rFonts w:ascii="Arial" w:hAnsi="Arial" w:cs="Arial"/>
                <w:sz w:val="16"/>
                <w:szCs w:val="16"/>
                <w:lang w:val="en-GB"/>
              </w:rPr>
            </w:pPr>
            <w:r w:rsidRPr="00EA201A">
              <w:rPr>
                <w:rFonts w:ascii="Arial" w:hAnsi="Arial" w:cs="Arial"/>
                <w:sz w:val="16"/>
                <w:szCs w:val="16"/>
                <w:lang w:val="en-GB"/>
              </w:rPr>
              <w:t>5.</w:t>
            </w:r>
          </w:p>
        </w:tc>
        <w:tc>
          <w:tcPr>
            <w:tcW w:w="1790" w:type="dxa"/>
            <w:gridSpan w:val="2"/>
            <w:vAlign w:val="center"/>
          </w:tcPr>
          <w:p w:rsidR="00EA201A" w:rsidRPr="00EA201A" w:rsidRDefault="00EA201A" w:rsidP="00EA201A">
            <w:pPr>
              <w:spacing w:after="0" w:line="240" w:lineRule="auto"/>
              <w:jc w:val="center"/>
              <w:rPr>
                <w:rFonts w:ascii="Arial" w:hAnsi="Arial" w:cs="Arial"/>
                <w:sz w:val="16"/>
                <w:szCs w:val="16"/>
                <w:lang w:val="en-GB"/>
              </w:rPr>
            </w:pPr>
            <w:proofErr w:type="spellStart"/>
            <w:r w:rsidRPr="00EA201A">
              <w:rPr>
                <w:rFonts w:ascii="Arial" w:hAnsi="Arial" w:cs="Arial"/>
                <w:bCs/>
                <w:sz w:val="16"/>
                <w:szCs w:val="16"/>
                <w:lang w:val="sr-Cyrl-CS"/>
              </w:rPr>
              <w:t>Chapman</w:t>
            </w:r>
            <w:proofErr w:type="spellEnd"/>
            <w:r w:rsidRPr="00EA201A">
              <w:rPr>
                <w:rFonts w:ascii="Arial" w:hAnsi="Arial" w:cs="Arial"/>
                <w:bCs/>
                <w:sz w:val="16"/>
                <w:szCs w:val="16"/>
                <w:lang w:val="sr-Cyrl-CS"/>
              </w:rPr>
              <w:t>,C.,</w:t>
            </w:r>
            <w:proofErr w:type="spellStart"/>
            <w:r w:rsidRPr="00EA201A">
              <w:rPr>
                <w:rFonts w:ascii="Arial" w:hAnsi="Arial" w:cs="Arial"/>
                <w:bCs/>
                <w:sz w:val="16"/>
                <w:szCs w:val="16"/>
                <w:lang w:val="sr-Cyrl-CS"/>
              </w:rPr>
              <w:t>Ward</w:t>
            </w:r>
            <w:proofErr w:type="spellEnd"/>
            <w:r w:rsidRPr="00EA201A">
              <w:rPr>
                <w:rFonts w:ascii="Arial" w:hAnsi="Arial" w:cs="Arial"/>
                <w:bCs/>
                <w:sz w:val="16"/>
                <w:szCs w:val="16"/>
                <w:lang w:val="sr-Cyrl-CS"/>
              </w:rPr>
              <w:t>,S.</w:t>
            </w:r>
          </w:p>
        </w:tc>
        <w:tc>
          <w:tcPr>
            <w:tcW w:w="2381" w:type="dxa"/>
            <w:gridSpan w:val="3"/>
            <w:vAlign w:val="center"/>
          </w:tcPr>
          <w:p w:rsidR="00EA201A" w:rsidRPr="00EA201A" w:rsidRDefault="00EA201A" w:rsidP="00EA201A">
            <w:pPr>
              <w:spacing w:after="0" w:line="240" w:lineRule="auto"/>
              <w:jc w:val="center"/>
              <w:rPr>
                <w:rFonts w:ascii="Arial" w:hAnsi="Arial" w:cs="Arial"/>
                <w:sz w:val="16"/>
                <w:szCs w:val="16"/>
                <w:lang w:val="en-GB"/>
              </w:rPr>
            </w:pPr>
            <w:r w:rsidRPr="00EA201A">
              <w:rPr>
                <w:rFonts w:ascii="Arial" w:hAnsi="Arial" w:cs="Arial"/>
                <w:bCs/>
                <w:sz w:val="16"/>
                <w:szCs w:val="16"/>
                <w:lang w:val="sr-Cyrl-CS"/>
              </w:rPr>
              <w:t xml:space="preserve">Project </w:t>
            </w:r>
            <w:proofErr w:type="spellStart"/>
            <w:r w:rsidRPr="00EA201A">
              <w:rPr>
                <w:rFonts w:ascii="Arial" w:hAnsi="Arial" w:cs="Arial"/>
                <w:bCs/>
                <w:sz w:val="16"/>
                <w:szCs w:val="16"/>
                <w:lang w:val="sr-Cyrl-CS"/>
              </w:rPr>
              <w:t>Risk</w:t>
            </w:r>
            <w:proofErr w:type="spellEnd"/>
            <w:r w:rsidRPr="00EA201A">
              <w:rPr>
                <w:rFonts w:ascii="Arial" w:hAnsi="Arial" w:cs="Arial"/>
                <w:bCs/>
                <w:sz w:val="16"/>
                <w:szCs w:val="16"/>
                <w:lang w:val="sr-Cyrl-CS"/>
              </w:rPr>
              <w:t xml:space="preserve"> </w:t>
            </w:r>
            <w:proofErr w:type="spellStart"/>
            <w:r w:rsidRPr="00EA201A">
              <w:rPr>
                <w:rFonts w:ascii="Arial" w:hAnsi="Arial" w:cs="Arial"/>
                <w:bCs/>
                <w:sz w:val="16"/>
                <w:szCs w:val="16"/>
                <w:lang w:val="sr-Cyrl-CS"/>
              </w:rPr>
              <w:t>Management</w:t>
            </w:r>
            <w:proofErr w:type="spellEnd"/>
            <w:r w:rsidRPr="00EA201A">
              <w:rPr>
                <w:rFonts w:ascii="Arial" w:hAnsi="Arial" w:cs="Arial"/>
                <w:bCs/>
                <w:sz w:val="16"/>
                <w:szCs w:val="16"/>
                <w:lang w:val="sr-Cyrl-CS"/>
              </w:rPr>
              <w:t xml:space="preserve">, </w:t>
            </w:r>
            <w:proofErr w:type="spellStart"/>
            <w:r w:rsidRPr="00EA201A">
              <w:rPr>
                <w:rFonts w:ascii="Arial" w:hAnsi="Arial" w:cs="Arial"/>
                <w:bCs/>
                <w:sz w:val="16"/>
                <w:szCs w:val="16"/>
                <w:lang w:val="sr-Cyrl-CS"/>
              </w:rPr>
              <w:t>Tecniques</w:t>
            </w:r>
            <w:proofErr w:type="spellEnd"/>
            <w:r w:rsidRPr="00EA201A">
              <w:rPr>
                <w:rFonts w:ascii="Arial" w:hAnsi="Arial" w:cs="Arial"/>
                <w:bCs/>
                <w:sz w:val="16"/>
                <w:szCs w:val="16"/>
                <w:lang w:val="sr-Cyrl-CS"/>
              </w:rPr>
              <w:t xml:space="preserve"> </w:t>
            </w:r>
            <w:proofErr w:type="spellStart"/>
            <w:r w:rsidRPr="00EA201A">
              <w:rPr>
                <w:rFonts w:ascii="Arial" w:hAnsi="Arial" w:cs="Arial"/>
                <w:bCs/>
                <w:sz w:val="16"/>
                <w:szCs w:val="16"/>
                <w:lang w:val="sr-Cyrl-CS"/>
              </w:rPr>
              <w:t>and</w:t>
            </w:r>
            <w:proofErr w:type="spellEnd"/>
            <w:r w:rsidRPr="00EA201A">
              <w:rPr>
                <w:rFonts w:ascii="Arial" w:hAnsi="Arial" w:cs="Arial"/>
                <w:bCs/>
                <w:sz w:val="16"/>
                <w:szCs w:val="16"/>
                <w:lang w:val="sr-Cyrl-CS"/>
              </w:rPr>
              <w:t xml:space="preserve"> </w:t>
            </w:r>
            <w:proofErr w:type="spellStart"/>
            <w:r w:rsidRPr="00EA201A">
              <w:rPr>
                <w:rFonts w:ascii="Arial" w:hAnsi="Arial" w:cs="Arial"/>
                <w:bCs/>
                <w:sz w:val="16"/>
                <w:szCs w:val="16"/>
                <w:lang w:val="sr-Cyrl-CS"/>
              </w:rPr>
              <w:t>Insights</w:t>
            </w:r>
            <w:proofErr w:type="spellEnd"/>
          </w:p>
        </w:tc>
        <w:tc>
          <w:tcPr>
            <w:tcW w:w="3528" w:type="dxa"/>
            <w:gridSpan w:val="4"/>
            <w:vAlign w:val="center"/>
          </w:tcPr>
          <w:p w:rsidR="00EA201A" w:rsidRPr="00EA201A" w:rsidRDefault="00EA201A" w:rsidP="00EA201A">
            <w:pPr>
              <w:spacing w:after="0" w:line="240" w:lineRule="auto"/>
              <w:jc w:val="center"/>
              <w:rPr>
                <w:rFonts w:ascii="Arial" w:hAnsi="Arial" w:cs="Arial"/>
                <w:sz w:val="16"/>
                <w:szCs w:val="16"/>
                <w:lang w:val="en-GB"/>
              </w:rPr>
            </w:pPr>
            <w:proofErr w:type="spellStart"/>
            <w:r w:rsidRPr="00EA201A">
              <w:rPr>
                <w:rFonts w:ascii="Arial" w:hAnsi="Arial" w:cs="Arial"/>
                <w:bCs/>
                <w:sz w:val="16"/>
                <w:szCs w:val="16"/>
                <w:lang w:val="sr-Cyrl-CS"/>
              </w:rPr>
              <w:t>Willey</w:t>
            </w:r>
            <w:proofErr w:type="spellEnd"/>
            <w:r w:rsidRPr="00EA201A">
              <w:rPr>
                <w:rFonts w:ascii="Arial" w:hAnsi="Arial" w:cs="Arial"/>
                <w:bCs/>
                <w:sz w:val="16"/>
                <w:szCs w:val="16"/>
                <w:lang w:val="sr-Cyrl-CS"/>
              </w:rPr>
              <w:t xml:space="preserve">, </w:t>
            </w:r>
            <w:proofErr w:type="spellStart"/>
            <w:r w:rsidRPr="00EA201A">
              <w:rPr>
                <w:rFonts w:ascii="Arial" w:hAnsi="Arial" w:cs="Arial"/>
                <w:bCs/>
                <w:sz w:val="16"/>
                <w:szCs w:val="16"/>
                <w:lang w:val="sr-Cyrl-CS"/>
              </w:rPr>
              <w:t>Chichester</w:t>
            </w:r>
            <w:proofErr w:type="spellEnd"/>
          </w:p>
        </w:tc>
        <w:tc>
          <w:tcPr>
            <w:tcW w:w="1121" w:type="dxa"/>
            <w:vAlign w:val="center"/>
          </w:tcPr>
          <w:p w:rsidR="00EA201A" w:rsidRPr="00EA201A" w:rsidRDefault="00EA201A" w:rsidP="00EA201A">
            <w:pPr>
              <w:spacing w:after="0" w:line="240" w:lineRule="auto"/>
              <w:jc w:val="center"/>
              <w:rPr>
                <w:rFonts w:ascii="Arial" w:hAnsi="Arial" w:cs="Arial"/>
                <w:sz w:val="16"/>
                <w:szCs w:val="16"/>
                <w:lang w:val="en-GB"/>
              </w:rPr>
            </w:pPr>
            <w:r w:rsidRPr="00EA201A">
              <w:rPr>
                <w:rFonts w:ascii="Arial" w:hAnsi="Arial" w:cs="Arial"/>
                <w:sz w:val="16"/>
                <w:szCs w:val="16"/>
                <w:lang w:val="en-GB"/>
              </w:rPr>
              <w:t>1997</w:t>
            </w:r>
          </w:p>
        </w:tc>
      </w:tr>
    </w:tbl>
    <w:p w:rsidR="00EA201A" w:rsidRDefault="00EA201A" w:rsidP="00EA201A"/>
    <w:p w:rsidR="00474BCC" w:rsidRDefault="00474BCC"/>
    <w:sectPr w:rsidR="00474BCC" w:rsidSect="00474BCC">
      <w:headerReference w:type="default" r:id="rI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13"/>
      <w:tblpPr w:leftFromText="180" w:rightFromText="180" w:horzAnchor="margin" w:tblpY="-401"/>
      <w:tblW w:w="0" w:type="auto"/>
      <w:tblLook w:val="04A0"/>
    </w:tblPr>
    <w:tblGrid>
      <w:gridCol w:w="1818"/>
      <w:gridCol w:w="6372"/>
      <w:gridCol w:w="1432"/>
    </w:tblGrid>
    <w:tr w:rsidR="007A6AC5" w:rsidRPr="00617B42" w:rsidTr="003E5744">
      <w:trPr>
        <w:trHeight w:val="694"/>
      </w:trPr>
      <w:tc>
        <w:tcPr>
          <w:tcW w:w="1818" w:type="dxa"/>
          <w:vMerge w:val="restart"/>
          <w:vAlign w:val="center"/>
        </w:tcPr>
        <w:p w:rsidR="007A6AC5" w:rsidRPr="00617B42" w:rsidRDefault="00EA201A" w:rsidP="003E5744">
          <w:pPr>
            <w:spacing w:after="0" w:line="240" w:lineRule="auto"/>
            <w:jc w:val="center"/>
          </w:pPr>
          <w:r w:rsidRPr="00617B42">
            <w:rPr>
              <w:noProof/>
            </w:rPr>
            <w:drawing>
              <wp:inline distT="0" distB="0" distL="0" distR="0">
                <wp:extent cx="836195" cy="782053"/>
                <wp:effectExtent l="0" t="0" r="0" b="0"/>
                <wp:docPr id="3"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1"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372" w:type="dxa"/>
          <w:tcBorders>
            <w:bottom w:val="single" w:sz="4" w:space="0" w:color="auto"/>
          </w:tcBorders>
        </w:tcPr>
        <w:p w:rsidR="007A6AC5" w:rsidRPr="00617B42" w:rsidRDefault="00EA201A" w:rsidP="003E5744">
          <w:pPr>
            <w:spacing w:after="0" w:line="240" w:lineRule="auto"/>
            <w:jc w:val="center"/>
            <w:rPr>
              <w:rFonts w:ascii="Arial" w:hAnsi="Arial" w:cs="Arial"/>
              <w:sz w:val="16"/>
              <w:szCs w:val="16"/>
            </w:rPr>
          </w:pPr>
          <w:r w:rsidRPr="00617B42">
            <w:rPr>
              <w:rFonts w:ascii="Arial" w:hAnsi="Arial" w:cs="Arial"/>
              <w:sz w:val="16"/>
              <w:szCs w:val="16"/>
            </w:rPr>
            <w:t>UNIVERSITY OF NOVI SAD</w:t>
          </w:r>
        </w:p>
        <w:p w:rsidR="007A6AC5" w:rsidRPr="00617B42" w:rsidRDefault="00EA201A" w:rsidP="003E5744">
          <w:pPr>
            <w:spacing w:after="0" w:line="240" w:lineRule="auto"/>
            <w:jc w:val="center"/>
            <w:rPr>
              <w:rFonts w:ascii="Arial" w:hAnsi="Arial" w:cs="Arial"/>
              <w:sz w:val="16"/>
              <w:szCs w:val="16"/>
            </w:rPr>
          </w:pPr>
        </w:p>
        <w:p w:rsidR="007A6AC5" w:rsidRPr="00617B42" w:rsidRDefault="00EA201A" w:rsidP="003E5744">
          <w:pPr>
            <w:spacing w:after="0" w:line="240" w:lineRule="auto"/>
            <w:jc w:val="center"/>
            <w:rPr>
              <w:rFonts w:ascii="Arial" w:hAnsi="Arial" w:cs="Arial"/>
              <w:sz w:val="18"/>
              <w:szCs w:val="18"/>
            </w:rPr>
          </w:pPr>
          <w:r w:rsidRPr="00617B42">
            <w:rPr>
              <w:rFonts w:ascii="Arial" w:hAnsi="Arial" w:cs="Arial"/>
              <w:sz w:val="16"/>
              <w:szCs w:val="16"/>
            </w:rPr>
            <w:t>FACULTY OF AGRICULTURE 21000 NOVI SAD, TRG DOSITEJA OBRADOVIĆA 8</w:t>
          </w:r>
        </w:p>
      </w:tc>
      <w:tc>
        <w:tcPr>
          <w:tcW w:w="1432" w:type="dxa"/>
          <w:vMerge w:val="restart"/>
          <w:vAlign w:val="center"/>
        </w:tcPr>
        <w:p w:rsidR="007A6AC5" w:rsidRPr="00617B42" w:rsidRDefault="00EA201A" w:rsidP="003E5744">
          <w:pPr>
            <w:spacing w:after="0" w:line="240" w:lineRule="auto"/>
            <w:jc w:val="center"/>
          </w:pPr>
          <w:r w:rsidRPr="00617B42">
            <w:rPr>
              <w:noProof/>
            </w:rPr>
            <w:drawing>
              <wp:inline distT="0" distB="0" distL="0" distR="0">
                <wp:extent cx="677739" cy="661736"/>
                <wp:effectExtent l="19050" t="0" r="8061" b="0"/>
                <wp:docPr id="4"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2"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7A6AC5" w:rsidRPr="00617B42" w:rsidTr="003E5744">
      <w:trPr>
        <w:trHeight w:val="1040"/>
      </w:trPr>
      <w:tc>
        <w:tcPr>
          <w:tcW w:w="1818" w:type="dxa"/>
          <w:vMerge/>
          <w:tcBorders>
            <w:bottom w:val="single" w:sz="4" w:space="0" w:color="auto"/>
          </w:tcBorders>
        </w:tcPr>
        <w:p w:rsidR="007A6AC5" w:rsidRPr="00617B42" w:rsidRDefault="00EA201A" w:rsidP="003E5744">
          <w:pPr>
            <w:spacing w:after="0" w:line="240" w:lineRule="auto"/>
          </w:pPr>
        </w:p>
      </w:tc>
      <w:tc>
        <w:tcPr>
          <w:tcW w:w="6372" w:type="dxa"/>
          <w:tcBorders>
            <w:bottom w:val="single" w:sz="4" w:space="0" w:color="auto"/>
          </w:tcBorders>
          <w:shd w:val="clear" w:color="auto" w:fill="C2D69B" w:themeFill="accent3" w:themeFillTint="99"/>
          <w:vAlign w:val="center"/>
        </w:tcPr>
        <w:p w:rsidR="007A6AC5" w:rsidRPr="00617B42" w:rsidRDefault="00EA201A" w:rsidP="003E5744">
          <w:pPr>
            <w:spacing w:after="0" w:line="240" w:lineRule="auto"/>
            <w:jc w:val="center"/>
            <w:rPr>
              <w:sz w:val="28"/>
              <w:szCs w:val="28"/>
            </w:rPr>
          </w:pPr>
          <w:r w:rsidRPr="00617B42">
            <w:rPr>
              <w:sz w:val="28"/>
              <w:szCs w:val="28"/>
            </w:rPr>
            <w:t xml:space="preserve">Study </w:t>
          </w:r>
          <w:proofErr w:type="spellStart"/>
          <w:r w:rsidRPr="00617B42">
            <w:rPr>
              <w:sz w:val="28"/>
              <w:szCs w:val="28"/>
            </w:rPr>
            <w:t>Programme</w:t>
          </w:r>
          <w:proofErr w:type="spellEnd"/>
          <w:r w:rsidRPr="00617B42">
            <w:rPr>
              <w:sz w:val="28"/>
              <w:szCs w:val="28"/>
            </w:rPr>
            <w:t xml:space="preserve"> Accreditation</w:t>
          </w:r>
        </w:p>
        <w:p w:rsidR="007A6AC5" w:rsidRPr="00617B42" w:rsidRDefault="00EA201A" w:rsidP="003E5744">
          <w:pPr>
            <w:spacing w:after="0" w:line="240" w:lineRule="auto"/>
            <w:jc w:val="center"/>
          </w:pPr>
        </w:p>
        <w:p w:rsidR="007A6AC5" w:rsidRPr="00617B42" w:rsidRDefault="00EA201A" w:rsidP="003E5744">
          <w:pPr>
            <w:spacing w:after="0" w:line="240" w:lineRule="auto"/>
            <w:jc w:val="center"/>
            <w:rPr>
              <w:rFonts w:ascii="Arial" w:hAnsi="Arial" w:cs="Arial"/>
              <w:sz w:val="18"/>
              <w:szCs w:val="18"/>
            </w:rPr>
          </w:pPr>
          <w:r w:rsidRPr="00617B42">
            <w:rPr>
              <w:rFonts w:ascii="Arial" w:hAnsi="Arial" w:cs="Arial"/>
              <w:sz w:val="18"/>
              <w:szCs w:val="18"/>
            </w:rPr>
            <w:t xml:space="preserve">UNDERGRADUATE ACADEMIC STUDIES                              </w:t>
          </w:r>
          <w:r w:rsidRPr="00617B42">
            <w:rPr>
              <w:rFonts w:ascii="Arial" w:hAnsi="Arial" w:cs="Arial"/>
              <w:sz w:val="18"/>
              <w:szCs w:val="18"/>
            </w:rPr>
            <w:t>AGRICULTURAL ECONOMICS</w:t>
          </w:r>
        </w:p>
      </w:tc>
      <w:tc>
        <w:tcPr>
          <w:tcW w:w="1432" w:type="dxa"/>
          <w:vMerge/>
          <w:tcBorders>
            <w:bottom w:val="single" w:sz="4" w:space="0" w:color="auto"/>
          </w:tcBorders>
        </w:tcPr>
        <w:p w:rsidR="007A6AC5" w:rsidRPr="00617B42" w:rsidRDefault="00EA201A" w:rsidP="003E5744">
          <w:pPr>
            <w:spacing w:after="0" w:line="240" w:lineRule="auto"/>
          </w:pPr>
        </w:p>
      </w:tc>
    </w:tr>
    <w:tr w:rsidR="007A6AC5" w:rsidRPr="00617B42" w:rsidTr="003E5744">
      <w:tc>
        <w:tcPr>
          <w:tcW w:w="9622" w:type="dxa"/>
          <w:gridSpan w:val="3"/>
          <w:tcBorders>
            <w:left w:val="nil"/>
            <w:bottom w:val="nil"/>
            <w:right w:val="nil"/>
          </w:tcBorders>
        </w:tcPr>
        <w:p w:rsidR="007A6AC5" w:rsidRPr="00617B42" w:rsidRDefault="00EA201A" w:rsidP="003E5744">
          <w:pPr>
            <w:spacing w:after="0" w:line="240" w:lineRule="auto"/>
            <w:rPr>
              <w:rFonts w:ascii="Arial" w:hAnsi="Arial" w:cs="Arial"/>
              <w:sz w:val="18"/>
              <w:szCs w:val="18"/>
            </w:rPr>
          </w:pPr>
          <w:r w:rsidRPr="00617B42">
            <w:rPr>
              <w:rFonts w:ascii="Arial" w:hAnsi="Arial" w:cs="Arial"/>
              <w:sz w:val="18"/>
              <w:szCs w:val="18"/>
            </w:rPr>
            <w:t>Table 5.2 Course specification</w:t>
          </w:r>
        </w:p>
      </w:tc>
    </w:tr>
  </w:tbl>
  <w:p w:rsidR="007A6AC5" w:rsidRDefault="00EA201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880C2B"/>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CD0C4E"/>
    <w:multiLevelType w:val="hybridMultilevel"/>
    <w:tmpl w:val="3D7AC38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40"/>
  <w:proofState w:spelling="clean" w:grammar="clean"/>
  <w:defaultTabStop w:val="720"/>
  <w:characterSpacingControl w:val="doNotCompress"/>
  <w:compat/>
  <w:rsids>
    <w:rsidRoot w:val="00EA201A"/>
    <w:rsid w:val="00031247"/>
    <w:rsid w:val="00474BCC"/>
    <w:rsid w:val="007E7597"/>
    <w:rsid w:val="00884F99"/>
    <w:rsid w:val="00C25483"/>
    <w:rsid w:val="00D65D93"/>
    <w:rsid w:val="00D7497A"/>
    <w:rsid w:val="00EA20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8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01A"/>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3">
    <w:name w:val="Table Grid13"/>
    <w:basedOn w:val="TableNormal"/>
    <w:uiPriority w:val="59"/>
    <w:rsid w:val="00EA201A"/>
    <w:pPr>
      <w:spacing w:after="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A201A"/>
    <w:pPr>
      <w:tabs>
        <w:tab w:val="center" w:pos="4703"/>
        <w:tab w:val="right" w:pos="9406"/>
      </w:tabs>
      <w:spacing w:after="0" w:line="240" w:lineRule="auto"/>
    </w:pPr>
  </w:style>
  <w:style w:type="character" w:customStyle="1" w:styleId="HeaderChar">
    <w:name w:val="Header Char"/>
    <w:basedOn w:val="DefaultParagraphFont"/>
    <w:link w:val="Header"/>
    <w:uiPriority w:val="99"/>
    <w:rsid w:val="00EA201A"/>
  </w:style>
  <w:style w:type="table" w:customStyle="1" w:styleId="TableGrid1">
    <w:name w:val="Table Grid1"/>
    <w:basedOn w:val="TableNormal"/>
    <w:next w:val="TableGrid"/>
    <w:uiPriority w:val="59"/>
    <w:rsid w:val="00EA201A"/>
    <w:pPr>
      <w:spacing w:after="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EA201A"/>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A20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201A"/>
    <w:rPr>
      <w:rFonts w:ascii="Tahoma" w:hAnsi="Tahoma" w:cs="Tahoma"/>
      <w:sz w:val="16"/>
      <w:szCs w:val="16"/>
    </w:rPr>
  </w:style>
  <w:style w:type="table" w:customStyle="1" w:styleId="TableGrid2">
    <w:name w:val="Table Grid2"/>
    <w:basedOn w:val="TableNormal"/>
    <w:next w:val="TableGrid"/>
    <w:uiPriority w:val="59"/>
    <w:rsid w:val="00EA201A"/>
    <w:pPr>
      <w:spacing w:after="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405</Words>
  <Characters>2310</Characters>
  <Application>Microsoft Office Word</Application>
  <DocSecurity>0</DocSecurity>
  <Lines>19</Lines>
  <Paragraphs>5</Paragraphs>
  <ScaleCrop>false</ScaleCrop>
  <Company/>
  <LinksUpToDate>false</LinksUpToDate>
  <CharactersWithSpaces>2710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dejan.jankovic</dc:creator>
  <cp:lastModifiedBy>dejan.jankovic</cp:lastModifiedBy>
  <cp:revision>1</cp:revision>
  <dcterms:created xsi:type="dcterms:W3CDTF">2015-01-21T16:15:00Z</dcterms:created>
  <dcterms:modified xsi:type="dcterms:W3CDTF">2015-01-21T16:16:00Z</dcterms:modified>
</cp:coreProperties>
</file>