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28081A" w:rsidRPr="006436B7" w:rsidTr="00F94DB3">
        <w:trPr>
          <w:trHeight w:val="420"/>
        </w:trPr>
        <w:tc>
          <w:tcPr>
            <w:tcW w:w="2092" w:type="dxa"/>
            <w:gridSpan w:val="2"/>
            <w:shd w:val="clear" w:color="auto" w:fill="C2D69B" w:themeFill="accent3" w:themeFillTint="99"/>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Course:</w:t>
            </w:r>
          </w:p>
        </w:tc>
        <w:tc>
          <w:tcPr>
            <w:tcW w:w="7530" w:type="dxa"/>
            <w:gridSpan w:val="9"/>
            <w:vMerge w:val="restart"/>
            <w:vAlign w:val="center"/>
          </w:tcPr>
          <w:p w:rsidR="0028081A" w:rsidRPr="006436B7" w:rsidRDefault="0028081A" w:rsidP="00F94DB3">
            <w:pPr>
              <w:jc w:val="center"/>
              <w:rPr>
                <w:rFonts w:ascii="Times New Roman" w:hAnsi="Times New Roman" w:cs="Times New Roman"/>
                <w:i/>
                <w:sz w:val="16"/>
                <w:szCs w:val="16"/>
                <w:lang w:val="en-GB"/>
              </w:rPr>
            </w:pPr>
            <w:r w:rsidRPr="006436B7">
              <w:rPr>
                <w:rFonts w:ascii="Times New Roman" w:eastAsia="Times New Roman" w:hAnsi="Times New Roman" w:cs="Times New Roman"/>
                <w:bCs/>
                <w:i/>
                <w:sz w:val="16"/>
                <w:szCs w:val="16"/>
                <w:lang w:val="en-GB"/>
              </w:rPr>
              <w:t>Human resource management</w:t>
            </w:r>
          </w:p>
        </w:tc>
      </w:tr>
      <w:tr w:rsidR="0028081A" w:rsidRPr="006436B7" w:rsidTr="00F94DB3">
        <w:tc>
          <w:tcPr>
            <w:tcW w:w="2092" w:type="dxa"/>
            <w:gridSpan w:val="2"/>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 xml:space="preserve">Course id: </w:t>
            </w:r>
            <w:r w:rsidRPr="006436B7">
              <w:rPr>
                <w:rFonts w:ascii="Arial" w:eastAsia="Times New Roman" w:hAnsi="Arial" w:cs="Arial"/>
                <w:bCs/>
                <w:sz w:val="16"/>
                <w:szCs w:val="16"/>
                <w:lang w:val="en-GB"/>
              </w:rPr>
              <w:t>3MAE1I08</w:t>
            </w:r>
          </w:p>
        </w:tc>
        <w:tc>
          <w:tcPr>
            <w:tcW w:w="7530" w:type="dxa"/>
            <w:gridSpan w:val="9"/>
            <w:vMerge/>
          </w:tcPr>
          <w:p w:rsidR="0028081A" w:rsidRPr="006436B7" w:rsidRDefault="0028081A" w:rsidP="00F94DB3">
            <w:pPr>
              <w:rPr>
                <w:sz w:val="16"/>
                <w:szCs w:val="16"/>
                <w:lang w:val="en-GB"/>
              </w:rPr>
            </w:pPr>
          </w:p>
        </w:tc>
      </w:tr>
      <w:tr w:rsidR="0028081A" w:rsidRPr="006436B7" w:rsidTr="00F94DB3">
        <w:tc>
          <w:tcPr>
            <w:tcW w:w="2092" w:type="dxa"/>
            <w:gridSpan w:val="2"/>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Number of ECTS: 6</w:t>
            </w:r>
          </w:p>
        </w:tc>
        <w:tc>
          <w:tcPr>
            <w:tcW w:w="7530" w:type="dxa"/>
            <w:gridSpan w:val="9"/>
            <w:vMerge/>
          </w:tcPr>
          <w:p w:rsidR="0028081A" w:rsidRPr="006436B7" w:rsidRDefault="0028081A" w:rsidP="00F94DB3">
            <w:pPr>
              <w:rPr>
                <w:sz w:val="16"/>
                <w:szCs w:val="16"/>
                <w:lang w:val="en-GB"/>
              </w:rPr>
            </w:pPr>
          </w:p>
        </w:tc>
      </w:tr>
      <w:tr w:rsidR="0028081A" w:rsidRPr="006436B7" w:rsidTr="00F94DB3">
        <w:tc>
          <w:tcPr>
            <w:tcW w:w="2092" w:type="dxa"/>
            <w:gridSpan w:val="2"/>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Teacher:</w:t>
            </w:r>
          </w:p>
        </w:tc>
        <w:tc>
          <w:tcPr>
            <w:tcW w:w="7530" w:type="dxa"/>
            <w:gridSpan w:val="9"/>
          </w:tcPr>
          <w:p w:rsidR="0028081A" w:rsidRPr="006436B7" w:rsidRDefault="0028081A" w:rsidP="00F94DB3">
            <w:pPr>
              <w:rPr>
                <w:rFonts w:cs="Arial"/>
                <w:sz w:val="16"/>
                <w:szCs w:val="16"/>
                <w:lang w:val="en-GB"/>
              </w:rPr>
            </w:pPr>
            <w:r w:rsidRPr="006436B7">
              <w:rPr>
                <w:rFonts w:eastAsia="Times New Roman" w:cs="Arial"/>
                <w:bCs/>
                <w:sz w:val="16"/>
                <w:szCs w:val="16"/>
                <w:lang w:val="en-GB"/>
              </w:rPr>
              <w:t xml:space="preserve">Danica V. </w:t>
            </w:r>
            <w:proofErr w:type="spellStart"/>
            <w:r w:rsidRPr="006436B7">
              <w:rPr>
                <w:rFonts w:eastAsia="Times New Roman" w:cs="Arial"/>
                <w:bCs/>
                <w:sz w:val="16"/>
                <w:szCs w:val="16"/>
                <w:lang w:val="en-GB"/>
              </w:rPr>
              <w:t>Bošnjak</w:t>
            </w:r>
            <w:proofErr w:type="spellEnd"/>
            <w:r w:rsidRPr="006436B7">
              <w:rPr>
                <w:rFonts w:eastAsia="Times New Roman" w:cs="Arial"/>
                <w:bCs/>
                <w:sz w:val="16"/>
                <w:szCs w:val="16"/>
                <w:lang w:val="en-GB"/>
              </w:rPr>
              <w:t xml:space="preserve"> </w:t>
            </w:r>
            <w:proofErr w:type="spellStart"/>
            <w:r w:rsidRPr="006436B7">
              <w:rPr>
                <w:rFonts w:eastAsia="Times New Roman" w:cs="Arial"/>
                <w:bCs/>
                <w:sz w:val="16"/>
                <w:szCs w:val="16"/>
                <w:lang w:val="en-GB"/>
              </w:rPr>
              <w:t>i</w:t>
            </w:r>
            <w:proofErr w:type="spellEnd"/>
            <w:r w:rsidRPr="006436B7">
              <w:rPr>
                <w:rFonts w:eastAsia="Times New Roman" w:cs="Arial"/>
                <w:bCs/>
                <w:sz w:val="16"/>
                <w:szCs w:val="16"/>
                <w:lang w:val="en-GB"/>
              </w:rPr>
              <w:t xml:space="preserve"> Vesna O. </w:t>
            </w:r>
            <w:proofErr w:type="spellStart"/>
            <w:r w:rsidRPr="006436B7">
              <w:rPr>
                <w:rFonts w:eastAsia="Times New Roman" w:cs="Arial"/>
                <w:bCs/>
                <w:sz w:val="16"/>
                <w:szCs w:val="16"/>
                <w:lang w:val="en-GB"/>
              </w:rPr>
              <w:t>Rodić</w:t>
            </w:r>
            <w:proofErr w:type="spellEnd"/>
          </w:p>
        </w:tc>
      </w:tr>
      <w:tr w:rsidR="0028081A" w:rsidRPr="006436B7" w:rsidTr="00F94DB3">
        <w:tc>
          <w:tcPr>
            <w:tcW w:w="2092" w:type="dxa"/>
            <w:gridSpan w:val="2"/>
            <w:tcBorders>
              <w:bottom w:val="single" w:sz="4" w:space="0" w:color="auto"/>
            </w:tcBorders>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Course status</w:t>
            </w:r>
          </w:p>
        </w:tc>
        <w:tc>
          <w:tcPr>
            <w:tcW w:w="7530" w:type="dxa"/>
            <w:gridSpan w:val="9"/>
            <w:tcBorders>
              <w:bottom w:val="single" w:sz="4" w:space="0" w:color="auto"/>
            </w:tcBorders>
          </w:tcPr>
          <w:p w:rsidR="0028081A" w:rsidRPr="006436B7" w:rsidRDefault="0028081A" w:rsidP="00F94DB3">
            <w:pPr>
              <w:rPr>
                <w:sz w:val="16"/>
                <w:szCs w:val="16"/>
                <w:lang w:val="en-GB"/>
              </w:rPr>
            </w:pPr>
            <w:r w:rsidRPr="006436B7">
              <w:rPr>
                <w:sz w:val="16"/>
                <w:szCs w:val="16"/>
                <w:lang w:val="en-GB"/>
              </w:rPr>
              <w:t>Elective</w:t>
            </w:r>
          </w:p>
        </w:tc>
      </w:tr>
      <w:tr w:rsidR="0028081A" w:rsidRPr="006436B7" w:rsidTr="00F94DB3">
        <w:trPr>
          <w:trHeight w:val="227"/>
        </w:trPr>
        <w:tc>
          <w:tcPr>
            <w:tcW w:w="9622" w:type="dxa"/>
            <w:gridSpan w:val="11"/>
            <w:tcBorders>
              <w:bottom w:val="single" w:sz="4" w:space="0" w:color="auto"/>
            </w:tcBorders>
            <w:shd w:val="clear" w:color="auto" w:fill="C2D69B" w:themeFill="accent3" w:themeFillTint="99"/>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Number of active teaching classes (weekly)</w:t>
            </w:r>
          </w:p>
        </w:tc>
      </w:tr>
      <w:tr w:rsidR="0028081A" w:rsidRPr="006436B7" w:rsidTr="00F94DB3">
        <w:trPr>
          <w:trHeight w:val="227"/>
        </w:trPr>
        <w:tc>
          <w:tcPr>
            <w:tcW w:w="2092" w:type="dxa"/>
            <w:gridSpan w:val="2"/>
            <w:tcBorders>
              <w:bottom w:val="single" w:sz="4" w:space="0" w:color="auto"/>
            </w:tcBorders>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Other classes:</w:t>
            </w:r>
          </w:p>
        </w:tc>
      </w:tr>
      <w:tr w:rsidR="0028081A" w:rsidRPr="006436B7" w:rsidTr="00F94DB3">
        <w:tc>
          <w:tcPr>
            <w:tcW w:w="2092" w:type="dxa"/>
            <w:gridSpan w:val="2"/>
            <w:shd w:val="clear" w:color="auto" w:fill="C2D69B" w:themeFill="accent3" w:themeFillTint="99"/>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None</w:t>
            </w:r>
          </w:p>
        </w:tc>
      </w:tr>
      <w:tr w:rsidR="0028081A" w:rsidRPr="006436B7" w:rsidTr="00F94DB3">
        <w:tc>
          <w:tcPr>
            <w:tcW w:w="9622" w:type="dxa"/>
            <w:gridSpan w:val="11"/>
          </w:tcPr>
          <w:p w:rsidR="0028081A" w:rsidRPr="006436B7" w:rsidRDefault="0028081A" w:rsidP="0028081A">
            <w:pPr>
              <w:pStyle w:val="ListParagraph"/>
              <w:numPr>
                <w:ilvl w:val="0"/>
                <w:numId w:val="13"/>
              </w:numPr>
              <w:ind w:left="360"/>
              <w:rPr>
                <w:rFonts w:ascii="Arial" w:hAnsi="Arial" w:cs="Arial"/>
                <w:sz w:val="16"/>
                <w:szCs w:val="16"/>
                <w:lang w:val="en-GB"/>
              </w:rPr>
            </w:pPr>
            <w:r w:rsidRPr="006436B7">
              <w:rPr>
                <w:rFonts w:ascii="Arial" w:hAnsi="Arial" w:cs="Arial"/>
                <w:sz w:val="16"/>
                <w:szCs w:val="16"/>
                <w:lang w:val="en-GB"/>
              </w:rPr>
              <w:t>Educational goal</w:t>
            </w:r>
          </w:p>
          <w:p w:rsidR="0028081A" w:rsidRPr="006436B7" w:rsidRDefault="0028081A" w:rsidP="00F94DB3">
            <w:pPr>
              <w:rPr>
                <w:sz w:val="16"/>
                <w:szCs w:val="16"/>
                <w:lang w:val="en-GB"/>
              </w:rPr>
            </w:pPr>
            <w:r w:rsidRPr="006436B7">
              <w:rPr>
                <w:sz w:val="16"/>
                <w:szCs w:val="16"/>
                <w:lang w:val="en-GB"/>
              </w:rPr>
              <w:t xml:space="preserve">The aim of this course is to develop students’ </w:t>
            </w:r>
            <w:r w:rsidRPr="006436B7">
              <w:rPr>
                <w:sz w:val="16"/>
                <w:szCs w:val="16"/>
                <w:u w:val="single"/>
                <w:lang w:val="en-GB"/>
              </w:rPr>
              <w:t>awareness</w:t>
            </w:r>
            <w:r w:rsidRPr="006436B7">
              <w:rPr>
                <w:sz w:val="16"/>
                <w:szCs w:val="16"/>
                <w:lang w:val="en-GB"/>
              </w:rPr>
              <w:t xml:space="preserve"> (about variability of the environment, the importance of human resources in modern conditions and the necessity of changes in human resource management), </w:t>
            </w:r>
            <w:r w:rsidRPr="006436B7">
              <w:rPr>
                <w:sz w:val="16"/>
                <w:szCs w:val="16"/>
                <w:u w:val="single"/>
                <w:lang w:val="en-GB"/>
              </w:rPr>
              <w:t>knowledge</w:t>
            </w:r>
            <w:r w:rsidRPr="006436B7">
              <w:rPr>
                <w:sz w:val="16"/>
                <w:szCs w:val="16"/>
                <w:lang w:val="en-GB"/>
              </w:rPr>
              <w:t xml:space="preserve"> in this field and </w:t>
            </w:r>
            <w:r w:rsidRPr="006436B7">
              <w:rPr>
                <w:sz w:val="16"/>
                <w:szCs w:val="16"/>
                <w:u w:val="single"/>
                <w:lang w:val="en-GB"/>
              </w:rPr>
              <w:t xml:space="preserve">capabilities, </w:t>
            </w:r>
            <w:r w:rsidRPr="006436B7">
              <w:rPr>
                <w:i/>
                <w:sz w:val="16"/>
                <w:szCs w:val="16"/>
                <w:u w:val="single"/>
                <w:lang w:val="en-GB"/>
              </w:rPr>
              <w:t>i.e.</w:t>
            </w:r>
            <w:r w:rsidRPr="006436B7">
              <w:rPr>
                <w:sz w:val="16"/>
                <w:szCs w:val="16"/>
                <w:u w:val="single"/>
                <w:lang w:val="en-GB"/>
              </w:rPr>
              <w:t xml:space="preserve"> skills</w:t>
            </w:r>
            <w:r w:rsidRPr="006436B7">
              <w:rPr>
                <w:sz w:val="16"/>
                <w:szCs w:val="16"/>
                <w:lang w:val="en-GB"/>
              </w:rPr>
              <w:t xml:space="preserve"> necessary for applying the acquired knowledge in practice.</w:t>
            </w:r>
          </w:p>
        </w:tc>
      </w:tr>
      <w:tr w:rsidR="0028081A" w:rsidRPr="006436B7" w:rsidTr="00F94DB3">
        <w:tc>
          <w:tcPr>
            <w:tcW w:w="9622" w:type="dxa"/>
            <w:gridSpan w:val="11"/>
          </w:tcPr>
          <w:p w:rsidR="0028081A" w:rsidRPr="006436B7" w:rsidRDefault="0028081A" w:rsidP="0028081A">
            <w:pPr>
              <w:pStyle w:val="ListParagraph"/>
              <w:numPr>
                <w:ilvl w:val="0"/>
                <w:numId w:val="13"/>
              </w:numPr>
              <w:ind w:left="360"/>
              <w:rPr>
                <w:rFonts w:ascii="Arial" w:hAnsi="Arial" w:cs="Arial"/>
                <w:sz w:val="16"/>
                <w:szCs w:val="16"/>
                <w:lang w:val="en-GB"/>
              </w:rPr>
            </w:pPr>
            <w:r w:rsidRPr="006436B7">
              <w:rPr>
                <w:rFonts w:ascii="Arial" w:hAnsi="Arial" w:cs="Arial"/>
                <w:sz w:val="16"/>
                <w:szCs w:val="16"/>
                <w:lang w:val="en-GB"/>
              </w:rPr>
              <w:t>Educational outcomes</w:t>
            </w:r>
          </w:p>
          <w:p w:rsidR="0028081A" w:rsidRPr="006436B7" w:rsidRDefault="0028081A" w:rsidP="00F94DB3">
            <w:pPr>
              <w:rPr>
                <w:sz w:val="16"/>
                <w:szCs w:val="16"/>
                <w:lang w:val="en-GB"/>
              </w:rPr>
            </w:pPr>
            <w:r w:rsidRPr="006436B7">
              <w:rPr>
                <w:sz w:val="16"/>
                <w:szCs w:val="16"/>
                <w:lang w:val="en-GB"/>
              </w:rPr>
              <w:t>Students who pass this course are aware of the importance of human resources, they know that the key to business success lies not only in the employees’ potential, but also in their adequate engagement and care about them; in this way students are capable of becoming a part of a team and/or leading a team, contributing not only to increasing competitiveness of their company, but also to humanisation of working conditions.</w:t>
            </w:r>
          </w:p>
        </w:tc>
      </w:tr>
      <w:tr w:rsidR="0028081A" w:rsidRPr="006436B7" w:rsidTr="00F94DB3">
        <w:tc>
          <w:tcPr>
            <w:tcW w:w="9622" w:type="dxa"/>
            <w:gridSpan w:val="11"/>
          </w:tcPr>
          <w:p w:rsidR="0028081A" w:rsidRPr="006436B7" w:rsidRDefault="0028081A" w:rsidP="0028081A">
            <w:pPr>
              <w:pStyle w:val="ListParagraph"/>
              <w:numPr>
                <w:ilvl w:val="0"/>
                <w:numId w:val="13"/>
              </w:numPr>
              <w:ind w:left="284" w:hanging="284"/>
              <w:rPr>
                <w:rFonts w:ascii="Arial" w:hAnsi="Arial" w:cs="Arial"/>
                <w:sz w:val="16"/>
                <w:szCs w:val="16"/>
                <w:lang w:val="en-GB"/>
              </w:rPr>
            </w:pPr>
            <w:r w:rsidRPr="006436B7">
              <w:rPr>
                <w:rFonts w:ascii="Arial" w:hAnsi="Arial" w:cs="Arial"/>
                <w:sz w:val="16"/>
                <w:szCs w:val="16"/>
                <w:lang w:val="en-GB"/>
              </w:rPr>
              <w:t>Course content</w:t>
            </w:r>
          </w:p>
          <w:p w:rsidR="0028081A" w:rsidRPr="006436B7" w:rsidRDefault="0028081A" w:rsidP="00F94DB3">
            <w:pPr>
              <w:rPr>
                <w:i/>
                <w:sz w:val="16"/>
                <w:szCs w:val="16"/>
                <w:lang w:val="en-GB"/>
              </w:rPr>
            </w:pPr>
            <w:r w:rsidRPr="006436B7">
              <w:rPr>
                <w:i/>
                <w:sz w:val="16"/>
                <w:szCs w:val="16"/>
                <w:lang w:val="en-GB"/>
              </w:rPr>
              <w:t>Theoretical Instruction</w:t>
            </w:r>
          </w:p>
          <w:p w:rsidR="0028081A" w:rsidRPr="006436B7" w:rsidRDefault="0028081A" w:rsidP="00F94DB3">
            <w:pPr>
              <w:rPr>
                <w:sz w:val="16"/>
                <w:szCs w:val="16"/>
                <w:lang w:val="en-GB"/>
              </w:rPr>
            </w:pPr>
            <w:r w:rsidRPr="006436B7">
              <w:rPr>
                <w:sz w:val="16"/>
                <w:szCs w:val="16"/>
                <w:lang w:val="en-GB"/>
              </w:rPr>
              <w:t>Introduction; Human resource management in the global environment; Specifics of human resource management in agriculture; Strategic aspects of organisation; Fundamentals of the organisation process; Forms of organisational structure; Organisational culture; Business communication (importance and objectives, elements of successful communication, ability to make a presentation, introductions, negotiations, interviewing, business meetings); Work efficiency management; Teamwork (importance and necessity of teamwork, types of teams, selection of members and leaders of a team, interpersonal relations, team efficiency, ensuring the active participation); Leadership (leadership and management, hierarchy, characteristics of leaders, leadership styles, decision making); Motivation (understanding human needs, performance appraisal, incentives, benefits); Working atmosphere (treatment of employees, formal and informal information,  interpersonal relations, enforcing work discipline); Health, safety and (physical and emotional) well-being of employees; Complaints and discipline; Legislation in the field of labour.</w:t>
            </w:r>
          </w:p>
          <w:p w:rsidR="0028081A" w:rsidRPr="006436B7" w:rsidRDefault="0028081A" w:rsidP="00F94DB3">
            <w:pPr>
              <w:rPr>
                <w:i/>
                <w:sz w:val="16"/>
                <w:szCs w:val="16"/>
                <w:lang w:val="en-GB"/>
              </w:rPr>
            </w:pPr>
            <w:r w:rsidRPr="006436B7">
              <w:rPr>
                <w:i/>
                <w:sz w:val="16"/>
                <w:szCs w:val="16"/>
                <w:lang w:val="en-GB"/>
              </w:rPr>
              <w:t>Practical Instruction</w:t>
            </w:r>
          </w:p>
          <w:p w:rsidR="0028081A" w:rsidRPr="006436B7" w:rsidRDefault="0028081A" w:rsidP="00F94DB3">
            <w:pPr>
              <w:rPr>
                <w:sz w:val="16"/>
                <w:szCs w:val="16"/>
                <w:lang w:val="en-GB"/>
              </w:rPr>
            </w:pPr>
            <w:r w:rsidRPr="006436B7">
              <w:rPr>
                <w:sz w:val="16"/>
                <w:szCs w:val="16"/>
                <w:lang w:val="en-GB"/>
              </w:rPr>
              <w:t>Tutorials are conducted through (team) seminar work and active participation of students in discussions on selected topics. Topics are tailored to students’ interests and deal with the current issues in this field.</w:t>
            </w:r>
          </w:p>
        </w:tc>
      </w:tr>
      <w:tr w:rsidR="0028081A" w:rsidRPr="006436B7" w:rsidTr="00F94DB3">
        <w:tc>
          <w:tcPr>
            <w:tcW w:w="9622" w:type="dxa"/>
            <w:gridSpan w:val="11"/>
            <w:tcBorders>
              <w:bottom w:val="single" w:sz="4" w:space="0" w:color="auto"/>
            </w:tcBorders>
          </w:tcPr>
          <w:p w:rsidR="0028081A" w:rsidRPr="006436B7" w:rsidRDefault="0028081A" w:rsidP="0028081A">
            <w:pPr>
              <w:pStyle w:val="ListParagraph"/>
              <w:numPr>
                <w:ilvl w:val="0"/>
                <w:numId w:val="13"/>
              </w:numPr>
              <w:ind w:left="284" w:hanging="284"/>
              <w:rPr>
                <w:rFonts w:ascii="Arial" w:hAnsi="Arial" w:cs="Arial"/>
                <w:sz w:val="16"/>
                <w:szCs w:val="16"/>
                <w:lang w:val="en-GB"/>
              </w:rPr>
            </w:pPr>
            <w:r w:rsidRPr="006436B7">
              <w:rPr>
                <w:rFonts w:ascii="Arial" w:hAnsi="Arial" w:cs="Arial"/>
                <w:sz w:val="16"/>
                <w:szCs w:val="16"/>
                <w:lang w:val="en-GB"/>
              </w:rPr>
              <w:t>Teaching methods</w:t>
            </w:r>
          </w:p>
          <w:p w:rsidR="0028081A" w:rsidRPr="006436B7" w:rsidRDefault="0028081A" w:rsidP="00F94DB3">
            <w:pPr>
              <w:rPr>
                <w:rFonts w:ascii="Arial" w:hAnsi="Arial" w:cs="Arial"/>
                <w:sz w:val="16"/>
                <w:szCs w:val="16"/>
                <w:lang w:val="en-GB"/>
              </w:rPr>
            </w:pPr>
            <w:r w:rsidRPr="006436B7">
              <w:rPr>
                <w:rFonts w:cs="Arial"/>
                <w:sz w:val="16"/>
                <w:szCs w:val="16"/>
              </w:rPr>
              <w:t>Traditional lectures (based on Power Point presentations), seminar papers, discussion groups, consultations, individual tutorial work with students.</w:t>
            </w:r>
          </w:p>
        </w:tc>
      </w:tr>
      <w:tr w:rsidR="0028081A" w:rsidRPr="006436B7" w:rsidTr="00F94DB3">
        <w:tc>
          <w:tcPr>
            <w:tcW w:w="9622" w:type="dxa"/>
            <w:gridSpan w:val="11"/>
            <w:tcBorders>
              <w:bottom w:val="single" w:sz="4" w:space="0" w:color="auto"/>
            </w:tcBorders>
            <w:shd w:val="clear" w:color="auto" w:fill="C2D69B" w:themeFill="accent3" w:themeFillTint="99"/>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Knowledge evaluation (maximum 100 points)</w:t>
            </w:r>
          </w:p>
        </w:tc>
      </w:tr>
      <w:tr w:rsidR="0028081A" w:rsidRPr="006436B7" w:rsidTr="00F94DB3">
        <w:tc>
          <w:tcPr>
            <w:tcW w:w="2376" w:type="dxa"/>
            <w:gridSpan w:val="3"/>
            <w:shd w:val="clear" w:color="auto" w:fill="auto"/>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Pre-examination obligations</w:t>
            </w:r>
          </w:p>
        </w:tc>
        <w:tc>
          <w:tcPr>
            <w:tcW w:w="1134" w:type="dxa"/>
            <w:shd w:val="clear" w:color="auto" w:fill="auto"/>
            <w:vAlign w:val="center"/>
          </w:tcPr>
          <w:p w:rsidR="0028081A" w:rsidRPr="006436B7" w:rsidRDefault="0028081A" w:rsidP="00F94DB3">
            <w:pPr>
              <w:rPr>
                <w:rFonts w:ascii="Arial" w:hAnsi="Arial" w:cs="Arial"/>
                <w:sz w:val="16"/>
                <w:szCs w:val="16"/>
                <w:lang w:val="en-GB"/>
              </w:rPr>
            </w:pPr>
            <w:r w:rsidRPr="006436B7">
              <w:rPr>
                <w:rFonts w:ascii="Arial" w:hAnsi="Arial" w:cs="Arial"/>
                <w:sz w:val="16"/>
                <w:szCs w:val="16"/>
                <w:lang w:val="en-GB"/>
              </w:rPr>
              <w:t>Mandatory</w:t>
            </w:r>
          </w:p>
        </w:tc>
        <w:tc>
          <w:tcPr>
            <w:tcW w:w="1301" w:type="dxa"/>
            <w:gridSpan w:val="2"/>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Points</w:t>
            </w:r>
          </w:p>
        </w:tc>
        <w:tc>
          <w:tcPr>
            <w:tcW w:w="2527" w:type="dxa"/>
            <w:gridSpan w:val="2"/>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 xml:space="preserve">Final exam </w:t>
            </w:r>
          </w:p>
        </w:tc>
        <w:tc>
          <w:tcPr>
            <w:tcW w:w="1134" w:type="dxa"/>
            <w:gridSpan w:val="2"/>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Mandatory</w:t>
            </w:r>
          </w:p>
        </w:tc>
        <w:tc>
          <w:tcPr>
            <w:tcW w:w="1150" w:type="dxa"/>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Points</w:t>
            </w:r>
          </w:p>
        </w:tc>
      </w:tr>
      <w:tr w:rsidR="0028081A" w:rsidRPr="006436B7" w:rsidTr="00F94DB3">
        <w:trPr>
          <w:trHeight w:val="172"/>
        </w:trPr>
        <w:tc>
          <w:tcPr>
            <w:tcW w:w="2376" w:type="dxa"/>
            <w:gridSpan w:val="3"/>
            <w:vMerge w:val="restart"/>
            <w:shd w:val="clear" w:color="auto" w:fill="auto"/>
            <w:vAlign w:val="center"/>
          </w:tcPr>
          <w:p w:rsidR="0028081A" w:rsidRPr="006436B7" w:rsidRDefault="0028081A" w:rsidP="00F94DB3">
            <w:pPr>
              <w:rPr>
                <w:sz w:val="16"/>
                <w:szCs w:val="16"/>
                <w:lang w:val="en-GB"/>
              </w:rPr>
            </w:pPr>
            <w:r w:rsidRPr="006436B7">
              <w:rPr>
                <w:sz w:val="16"/>
                <w:szCs w:val="16"/>
                <w:lang w:val="en-GB"/>
              </w:rPr>
              <w:t>Lecture attendance</w:t>
            </w:r>
          </w:p>
        </w:tc>
        <w:tc>
          <w:tcPr>
            <w:tcW w:w="1134" w:type="dxa"/>
            <w:vMerge w:val="restart"/>
            <w:shd w:val="clear" w:color="auto" w:fill="auto"/>
            <w:vAlign w:val="center"/>
          </w:tcPr>
          <w:p w:rsidR="0028081A" w:rsidRPr="006436B7" w:rsidRDefault="0028081A" w:rsidP="00F94DB3">
            <w:pPr>
              <w:jc w:val="center"/>
              <w:rPr>
                <w:sz w:val="16"/>
                <w:szCs w:val="16"/>
                <w:lang w:val="en-GB"/>
              </w:rPr>
            </w:pPr>
            <w:r w:rsidRPr="006436B7">
              <w:rPr>
                <w:rFonts w:ascii="Arial" w:hAnsi="Arial" w:cs="Arial"/>
                <w:sz w:val="16"/>
                <w:szCs w:val="16"/>
                <w:lang w:val="en-GB"/>
              </w:rPr>
              <w:t>Yes/No</w:t>
            </w:r>
          </w:p>
        </w:tc>
        <w:tc>
          <w:tcPr>
            <w:tcW w:w="1301" w:type="dxa"/>
            <w:gridSpan w:val="2"/>
            <w:vMerge w:val="restart"/>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5</w:t>
            </w:r>
          </w:p>
        </w:tc>
        <w:tc>
          <w:tcPr>
            <w:tcW w:w="2527" w:type="dxa"/>
            <w:gridSpan w:val="2"/>
            <w:shd w:val="clear" w:color="auto" w:fill="auto"/>
            <w:vAlign w:val="center"/>
          </w:tcPr>
          <w:p w:rsidR="0028081A" w:rsidRPr="006436B7" w:rsidRDefault="0028081A" w:rsidP="00F94DB3">
            <w:pPr>
              <w:jc w:val="center"/>
              <w:rPr>
                <w:rFonts w:ascii="Arial" w:hAnsi="Arial" w:cs="Arial"/>
                <w:i/>
                <w:sz w:val="16"/>
                <w:szCs w:val="16"/>
                <w:lang w:val="en-GB"/>
              </w:rPr>
            </w:pPr>
            <w:r w:rsidRPr="006436B7">
              <w:rPr>
                <w:rFonts w:ascii="Arial" w:hAnsi="Arial" w:cs="Arial"/>
                <w:i/>
                <w:sz w:val="16"/>
                <w:szCs w:val="16"/>
                <w:lang w:val="en-GB"/>
              </w:rPr>
              <w:t xml:space="preserve">Written </w:t>
            </w:r>
            <w:bookmarkStart w:id="0" w:name="_GoBack"/>
            <w:bookmarkEnd w:id="0"/>
            <w:r w:rsidRPr="006436B7">
              <w:rPr>
                <w:rFonts w:ascii="Arial" w:hAnsi="Arial" w:cs="Arial"/>
                <w:i/>
                <w:sz w:val="16"/>
                <w:szCs w:val="16"/>
                <w:lang w:val="en-GB"/>
              </w:rPr>
              <w:t>exam</w:t>
            </w:r>
          </w:p>
        </w:tc>
        <w:tc>
          <w:tcPr>
            <w:tcW w:w="1134" w:type="dxa"/>
            <w:gridSpan w:val="2"/>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Yes</w:t>
            </w:r>
          </w:p>
        </w:tc>
        <w:tc>
          <w:tcPr>
            <w:tcW w:w="1150" w:type="dxa"/>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50</w:t>
            </w:r>
          </w:p>
        </w:tc>
      </w:tr>
      <w:tr w:rsidR="0028081A" w:rsidRPr="006436B7" w:rsidTr="00F94DB3">
        <w:trPr>
          <w:trHeight w:val="172"/>
        </w:trPr>
        <w:tc>
          <w:tcPr>
            <w:tcW w:w="2376" w:type="dxa"/>
            <w:gridSpan w:val="3"/>
            <w:vMerge/>
            <w:shd w:val="clear" w:color="auto" w:fill="auto"/>
            <w:vAlign w:val="center"/>
          </w:tcPr>
          <w:p w:rsidR="0028081A" w:rsidRPr="006436B7" w:rsidRDefault="0028081A" w:rsidP="00F94DB3">
            <w:pPr>
              <w:rPr>
                <w:sz w:val="16"/>
                <w:szCs w:val="16"/>
                <w:lang w:val="en-GB"/>
              </w:rPr>
            </w:pPr>
          </w:p>
        </w:tc>
        <w:tc>
          <w:tcPr>
            <w:tcW w:w="1134" w:type="dxa"/>
            <w:vMerge/>
            <w:shd w:val="clear" w:color="auto" w:fill="auto"/>
            <w:vAlign w:val="center"/>
          </w:tcPr>
          <w:p w:rsidR="0028081A" w:rsidRPr="006436B7" w:rsidRDefault="0028081A" w:rsidP="00F94DB3">
            <w:pPr>
              <w:jc w:val="center"/>
              <w:rPr>
                <w:rFonts w:ascii="Arial" w:hAnsi="Arial" w:cs="Arial"/>
                <w:sz w:val="16"/>
                <w:szCs w:val="16"/>
                <w:lang w:val="en-GB"/>
              </w:rPr>
            </w:pPr>
          </w:p>
        </w:tc>
        <w:tc>
          <w:tcPr>
            <w:tcW w:w="1301" w:type="dxa"/>
            <w:gridSpan w:val="2"/>
            <w:vMerge/>
            <w:shd w:val="clear" w:color="auto" w:fill="auto"/>
            <w:vAlign w:val="center"/>
          </w:tcPr>
          <w:p w:rsidR="0028081A" w:rsidRPr="006436B7" w:rsidRDefault="0028081A" w:rsidP="00F94DB3">
            <w:pPr>
              <w:jc w:val="center"/>
              <w:rPr>
                <w:rFonts w:ascii="Arial" w:hAnsi="Arial" w:cs="Arial"/>
                <w:sz w:val="16"/>
                <w:szCs w:val="16"/>
                <w:lang w:val="en-GB"/>
              </w:rPr>
            </w:pPr>
          </w:p>
        </w:tc>
        <w:tc>
          <w:tcPr>
            <w:tcW w:w="2527" w:type="dxa"/>
            <w:gridSpan w:val="2"/>
            <w:shd w:val="clear" w:color="auto" w:fill="auto"/>
            <w:vAlign w:val="center"/>
          </w:tcPr>
          <w:p w:rsidR="0028081A" w:rsidRPr="006436B7" w:rsidRDefault="0028081A" w:rsidP="00F94DB3">
            <w:pPr>
              <w:jc w:val="center"/>
              <w:rPr>
                <w:rFonts w:ascii="Arial" w:hAnsi="Arial" w:cs="Arial"/>
                <w:i/>
                <w:sz w:val="16"/>
                <w:szCs w:val="16"/>
                <w:lang w:val="en-GB"/>
              </w:rPr>
            </w:pPr>
            <w:r w:rsidRPr="006436B7">
              <w:rPr>
                <w:rFonts w:ascii="Arial" w:hAnsi="Arial" w:cs="Arial"/>
                <w:i/>
                <w:sz w:val="16"/>
                <w:szCs w:val="16"/>
                <w:lang w:val="en-GB"/>
              </w:rPr>
              <w:t>Oral exam</w:t>
            </w:r>
          </w:p>
        </w:tc>
        <w:tc>
          <w:tcPr>
            <w:tcW w:w="1134" w:type="dxa"/>
            <w:gridSpan w:val="2"/>
            <w:shd w:val="clear" w:color="auto" w:fill="auto"/>
            <w:vAlign w:val="center"/>
          </w:tcPr>
          <w:p w:rsidR="0028081A" w:rsidRPr="006436B7" w:rsidRDefault="0028081A" w:rsidP="00F94DB3">
            <w:pPr>
              <w:jc w:val="center"/>
              <w:rPr>
                <w:rFonts w:ascii="Arial" w:hAnsi="Arial" w:cs="Arial"/>
                <w:sz w:val="16"/>
                <w:szCs w:val="16"/>
                <w:lang w:val="en-GB"/>
              </w:rPr>
            </w:pPr>
          </w:p>
        </w:tc>
        <w:tc>
          <w:tcPr>
            <w:tcW w:w="1150" w:type="dxa"/>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10</w:t>
            </w:r>
          </w:p>
        </w:tc>
      </w:tr>
      <w:tr w:rsidR="0028081A" w:rsidRPr="006436B7" w:rsidTr="00F94DB3">
        <w:tc>
          <w:tcPr>
            <w:tcW w:w="2376" w:type="dxa"/>
            <w:gridSpan w:val="3"/>
            <w:shd w:val="clear" w:color="auto" w:fill="auto"/>
            <w:vAlign w:val="center"/>
          </w:tcPr>
          <w:p w:rsidR="0028081A" w:rsidRPr="006436B7" w:rsidRDefault="0028081A" w:rsidP="00F94DB3">
            <w:pPr>
              <w:rPr>
                <w:sz w:val="16"/>
                <w:szCs w:val="16"/>
                <w:lang w:val="en-GB"/>
              </w:rPr>
            </w:pPr>
            <w:r w:rsidRPr="006436B7">
              <w:rPr>
                <w:sz w:val="16"/>
                <w:szCs w:val="16"/>
                <w:lang w:val="en-GB"/>
              </w:rPr>
              <w:t>Practical work</w:t>
            </w:r>
          </w:p>
        </w:tc>
        <w:tc>
          <w:tcPr>
            <w:tcW w:w="1134" w:type="dxa"/>
            <w:shd w:val="clear" w:color="auto" w:fill="auto"/>
            <w:vAlign w:val="center"/>
          </w:tcPr>
          <w:p w:rsidR="0028081A" w:rsidRPr="006436B7" w:rsidRDefault="0028081A" w:rsidP="00F94DB3">
            <w:pPr>
              <w:jc w:val="center"/>
              <w:rPr>
                <w:sz w:val="16"/>
                <w:szCs w:val="16"/>
                <w:lang w:val="en-GB"/>
              </w:rPr>
            </w:pPr>
            <w:r w:rsidRPr="006436B7">
              <w:rPr>
                <w:rFonts w:ascii="Arial" w:hAnsi="Arial" w:cs="Arial"/>
                <w:sz w:val="16"/>
                <w:szCs w:val="16"/>
                <w:lang w:val="en-GB"/>
              </w:rPr>
              <w:t>Yes/No</w:t>
            </w:r>
          </w:p>
        </w:tc>
        <w:tc>
          <w:tcPr>
            <w:tcW w:w="1301" w:type="dxa"/>
            <w:gridSpan w:val="2"/>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5</w:t>
            </w:r>
          </w:p>
        </w:tc>
        <w:tc>
          <w:tcPr>
            <w:tcW w:w="4811" w:type="dxa"/>
            <w:gridSpan w:val="5"/>
            <w:vMerge w:val="restart"/>
            <w:shd w:val="clear" w:color="auto" w:fill="auto"/>
            <w:vAlign w:val="center"/>
          </w:tcPr>
          <w:p w:rsidR="0028081A" w:rsidRPr="006436B7" w:rsidRDefault="0028081A" w:rsidP="00F94DB3">
            <w:pPr>
              <w:jc w:val="center"/>
              <w:rPr>
                <w:rFonts w:ascii="Arial" w:hAnsi="Arial" w:cs="Arial"/>
                <w:sz w:val="16"/>
                <w:szCs w:val="16"/>
                <w:lang w:val="en-GB"/>
              </w:rPr>
            </w:pPr>
          </w:p>
        </w:tc>
      </w:tr>
      <w:tr w:rsidR="0028081A" w:rsidRPr="006436B7" w:rsidTr="00F94DB3">
        <w:tc>
          <w:tcPr>
            <w:tcW w:w="2376" w:type="dxa"/>
            <w:gridSpan w:val="3"/>
            <w:shd w:val="clear" w:color="auto" w:fill="auto"/>
            <w:vAlign w:val="center"/>
          </w:tcPr>
          <w:p w:rsidR="0028081A" w:rsidRPr="006436B7" w:rsidRDefault="0028081A" w:rsidP="00F94DB3">
            <w:pPr>
              <w:rPr>
                <w:sz w:val="16"/>
                <w:szCs w:val="16"/>
                <w:lang w:val="en-GB"/>
              </w:rPr>
            </w:pPr>
            <w:r w:rsidRPr="006436B7">
              <w:rPr>
                <w:sz w:val="16"/>
                <w:szCs w:val="16"/>
                <w:lang w:val="en-GB"/>
              </w:rPr>
              <w:t>Seminar paper</w:t>
            </w:r>
          </w:p>
        </w:tc>
        <w:tc>
          <w:tcPr>
            <w:tcW w:w="1134" w:type="dxa"/>
            <w:shd w:val="clear" w:color="auto" w:fill="auto"/>
            <w:vAlign w:val="center"/>
          </w:tcPr>
          <w:p w:rsidR="0028081A" w:rsidRPr="006436B7" w:rsidRDefault="0028081A" w:rsidP="00F94DB3">
            <w:pPr>
              <w:jc w:val="center"/>
              <w:rPr>
                <w:sz w:val="16"/>
                <w:szCs w:val="16"/>
                <w:lang w:val="en-GB"/>
              </w:rPr>
            </w:pPr>
            <w:r w:rsidRPr="006436B7">
              <w:rPr>
                <w:rFonts w:ascii="Arial" w:hAnsi="Arial" w:cs="Arial"/>
                <w:sz w:val="16"/>
                <w:szCs w:val="16"/>
                <w:lang w:val="en-GB"/>
              </w:rPr>
              <w:t>Yes/No</w:t>
            </w:r>
          </w:p>
        </w:tc>
        <w:tc>
          <w:tcPr>
            <w:tcW w:w="1301" w:type="dxa"/>
            <w:gridSpan w:val="2"/>
            <w:shd w:val="clear" w:color="auto" w:fill="auto"/>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30</w:t>
            </w:r>
          </w:p>
        </w:tc>
        <w:tc>
          <w:tcPr>
            <w:tcW w:w="4811" w:type="dxa"/>
            <w:gridSpan w:val="5"/>
            <w:vMerge/>
            <w:shd w:val="clear" w:color="auto" w:fill="auto"/>
            <w:vAlign w:val="center"/>
          </w:tcPr>
          <w:p w:rsidR="0028081A" w:rsidRPr="006436B7" w:rsidRDefault="0028081A" w:rsidP="00F94DB3">
            <w:pPr>
              <w:jc w:val="center"/>
              <w:rPr>
                <w:rFonts w:ascii="Arial" w:hAnsi="Arial" w:cs="Arial"/>
                <w:sz w:val="16"/>
                <w:szCs w:val="16"/>
                <w:lang w:val="en-GB"/>
              </w:rPr>
            </w:pPr>
          </w:p>
        </w:tc>
      </w:tr>
      <w:tr w:rsidR="0028081A" w:rsidRPr="006436B7" w:rsidTr="00F94DB3">
        <w:tc>
          <w:tcPr>
            <w:tcW w:w="9622" w:type="dxa"/>
            <w:gridSpan w:val="11"/>
            <w:shd w:val="clear" w:color="auto" w:fill="C2D69B" w:themeFill="accent3" w:themeFillTint="99"/>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 xml:space="preserve">Literature </w:t>
            </w:r>
          </w:p>
        </w:tc>
      </w:tr>
      <w:tr w:rsidR="0028081A" w:rsidRPr="006436B7" w:rsidTr="00F94DB3">
        <w:tc>
          <w:tcPr>
            <w:tcW w:w="675" w:type="dxa"/>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Ord.</w:t>
            </w:r>
          </w:p>
        </w:tc>
        <w:tc>
          <w:tcPr>
            <w:tcW w:w="1701" w:type="dxa"/>
            <w:gridSpan w:val="2"/>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Author</w:t>
            </w:r>
          </w:p>
        </w:tc>
        <w:tc>
          <w:tcPr>
            <w:tcW w:w="2435" w:type="dxa"/>
            <w:gridSpan w:val="3"/>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Title</w:t>
            </w:r>
          </w:p>
        </w:tc>
        <w:tc>
          <w:tcPr>
            <w:tcW w:w="3661" w:type="dxa"/>
            <w:gridSpan w:val="4"/>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Publisher</w:t>
            </w:r>
          </w:p>
        </w:tc>
        <w:tc>
          <w:tcPr>
            <w:tcW w:w="1150" w:type="dxa"/>
            <w:vAlign w:val="center"/>
          </w:tcPr>
          <w:p w:rsidR="0028081A" w:rsidRPr="006436B7" w:rsidRDefault="0028081A" w:rsidP="00F94DB3">
            <w:pPr>
              <w:jc w:val="center"/>
              <w:rPr>
                <w:rFonts w:ascii="Arial" w:hAnsi="Arial" w:cs="Arial"/>
                <w:sz w:val="16"/>
                <w:szCs w:val="16"/>
                <w:lang w:val="en-GB"/>
              </w:rPr>
            </w:pPr>
            <w:r w:rsidRPr="006436B7">
              <w:rPr>
                <w:rFonts w:ascii="Arial" w:hAnsi="Arial" w:cs="Arial"/>
                <w:sz w:val="16"/>
                <w:szCs w:val="16"/>
                <w:lang w:val="en-GB"/>
              </w:rPr>
              <w:t>Year</w:t>
            </w:r>
          </w:p>
        </w:tc>
      </w:tr>
      <w:tr w:rsidR="0028081A" w:rsidRPr="006436B7" w:rsidTr="00F94DB3">
        <w:tc>
          <w:tcPr>
            <w:tcW w:w="675" w:type="dxa"/>
            <w:vAlign w:val="center"/>
          </w:tcPr>
          <w:p w:rsidR="0028081A" w:rsidRPr="006436B7" w:rsidRDefault="0028081A" w:rsidP="006436B7">
            <w:pPr>
              <w:pStyle w:val="ListParagraph"/>
              <w:numPr>
                <w:ilvl w:val="0"/>
                <w:numId w:val="14"/>
              </w:numPr>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hAnsi="Arial" w:cs="Arial"/>
                <w:spacing w:val="-8"/>
                <w:sz w:val="16"/>
                <w:szCs w:val="16"/>
                <w:lang w:val="en-GB"/>
              </w:rPr>
            </w:pPr>
            <w:r w:rsidRPr="006436B7">
              <w:rPr>
                <w:rFonts w:ascii="Arial" w:eastAsia="Times New Roman" w:hAnsi="Arial" w:cs="Arial"/>
                <w:bCs/>
                <w:spacing w:val="-8"/>
                <w:sz w:val="16"/>
                <w:szCs w:val="16"/>
                <w:lang w:val="sr-Cyrl-CS"/>
              </w:rPr>
              <w:t xml:space="preserve">Torington, D, Hal, L., Tejlor, S. </w:t>
            </w:r>
          </w:p>
        </w:tc>
        <w:tc>
          <w:tcPr>
            <w:tcW w:w="2435" w:type="dxa"/>
            <w:gridSpan w:val="3"/>
            <w:vAlign w:val="center"/>
          </w:tcPr>
          <w:p w:rsidR="0028081A" w:rsidRPr="006436B7" w:rsidRDefault="0028081A" w:rsidP="006436B7">
            <w:pPr>
              <w:jc w:val="center"/>
              <w:rPr>
                <w:rFonts w:ascii="Arial" w:hAnsi="Arial" w:cs="Arial"/>
                <w:spacing w:val="-8"/>
                <w:sz w:val="16"/>
                <w:szCs w:val="16"/>
              </w:rPr>
            </w:pPr>
            <w:r w:rsidRPr="006436B7">
              <w:rPr>
                <w:rFonts w:ascii="Arial" w:eastAsia="Times New Roman" w:hAnsi="Arial" w:cs="Arial"/>
                <w:bCs/>
                <w:spacing w:val="-8"/>
                <w:sz w:val="16"/>
                <w:szCs w:val="16"/>
                <w:lang w:val="sr-Cyrl-CS"/>
              </w:rPr>
              <w:t>Menadžment ljudskih resursa</w:t>
            </w:r>
          </w:p>
        </w:tc>
        <w:tc>
          <w:tcPr>
            <w:tcW w:w="3661" w:type="dxa"/>
            <w:gridSpan w:val="4"/>
            <w:vAlign w:val="center"/>
          </w:tcPr>
          <w:p w:rsidR="0028081A" w:rsidRPr="006436B7" w:rsidRDefault="0028081A" w:rsidP="006436B7">
            <w:pPr>
              <w:rPr>
                <w:rFonts w:ascii="Arial" w:hAnsi="Arial" w:cs="Arial"/>
                <w:spacing w:val="-8"/>
                <w:sz w:val="16"/>
                <w:szCs w:val="16"/>
                <w:lang w:val="en-GB"/>
              </w:rPr>
            </w:pPr>
            <w:r w:rsidRPr="006436B7">
              <w:rPr>
                <w:rFonts w:ascii="Arial" w:eastAsia="Times New Roman" w:hAnsi="Arial" w:cs="Arial"/>
                <w:bCs/>
                <w:spacing w:val="-8"/>
                <w:sz w:val="16"/>
                <w:szCs w:val="16"/>
                <w:lang w:val="sr-Cyrl-CS"/>
              </w:rPr>
              <w:t>Datastatus, Beograd</w:t>
            </w: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2004</w:t>
            </w:r>
          </w:p>
        </w:tc>
      </w:tr>
      <w:tr w:rsidR="0028081A" w:rsidRPr="006436B7" w:rsidTr="00F94DB3">
        <w:tc>
          <w:tcPr>
            <w:tcW w:w="675" w:type="dxa"/>
            <w:vAlign w:val="center"/>
          </w:tcPr>
          <w:p w:rsidR="0028081A" w:rsidRPr="006436B7" w:rsidRDefault="0028081A" w:rsidP="006436B7">
            <w:pPr>
              <w:pStyle w:val="ListParagraph"/>
              <w:numPr>
                <w:ilvl w:val="0"/>
                <w:numId w:val="14"/>
              </w:numPr>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hAnsi="Arial" w:cs="Arial"/>
                <w:spacing w:val="-8"/>
                <w:sz w:val="16"/>
                <w:szCs w:val="16"/>
              </w:rPr>
            </w:pPr>
            <w:r w:rsidRPr="006436B7">
              <w:rPr>
                <w:rFonts w:ascii="Arial" w:eastAsia="Times New Roman" w:hAnsi="Arial" w:cs="Arial"/>
                <w:bCs/>
                <w:spacing w:val="-8"/>
                <w:sz w:val="16"/>
                <w:szCs w:val="16"/>
                <w:lang w:val="sr-Cyrl-CS"/>
              </w:rPr>
              <w:t>Desler, DŽ.</w:t>
            </w:r>
            <w:r w:rsidRPr="006436B7">
              <w:rPr>
                <w:rFonts w:ascii="Arial" w:eastAsia="Times New Roman" w:hAnsi="Arial" w:cs="Arial"/>
                <w:bCs/>
                <w:spacing w:val="-8"/>
                <w:sz w:val="16"/>
                <w:szCs w:val="16"/>
                <w:lang w:val="sr-Latn-CS"/>
              </w:rPr>
              <w:t xml:space="preserve"> </w:t>
            </w:r>
          </w:p>
        </w:tc>
        <w:tc>
          <w:tcPr>
            <w:tcW w:w="2435" w:type="dxa"/>
            <w:gridSpan w:val="3"/>
            <w:vAlign w:val="center"/>
          </w:tcPr>
          <w:p w:rsidR="0028081A" w:rsidRPr="006436B7" w:rsidRDefault="0028081A" w:rsidP="006436B7">
            <w:pPr>
              <w:jc w:val="center"/>
              <w:rPr>
                <w:rFonts w:ascii="Arial" w:hAnsi="Arial" w:cs="Arial"/>
                <w:spacing w:val="-8"/>
                <w:sz w:val="16"/>
                <w:szCs w:val="16"/>
                <w:lang w:val="en-GB"/>
              </w:rPr>
            </w:pPr>
            <w:r w:rsidRPr="006436B7">
              <w:rPr>
                <w:rFonts w:ascii="Arial" w:eastAsia="Times New Roman" w:hAnsi="Arial" w:cs="Arial"/>
                <w:bCs/>
                <w:spacing w:val="-8"/>
                <w:sz w:val="16"/>
                <w:szCs w:val="16"/>
                <w:lang w:val="sr-Cyrl-CS"/>
              </w:rPr>
              <w:t>Osnovi menadžmenta ljudskih resursa</w:t>
            </w:r>
          </w:p>
        </w:tc>
        <w:tc>
          <w:tcPr>
            <w:tcW w:w="3661" w:type="dxa"/>
            <w:gridSpan w:val="4"/>
            <w:vAlign w:val="center"/>
          </w:tcPr>
          <w:p w:rsidR="0028081A" w:rsidRPr="006436B7" w:rsidRDefault="0028081A" w:rsidP="006436B7">
            <w:pPr>
              <w:rPr>
                <w:rFonts w:ascii="Arial" w:eastAsia="Times New Roman" w:hAnsi="Arial" w:cs="Arial"/>
                <w:bCs/>
                <w:spacing w:val="-8"/>
                <w:sz w:val="16"/>
                <w:szCs w:val="16"/>
                <w:lang w:val="ru-RU"/>
              </w:rPr>
            </w:pPr>
            <w:r w:rsidRPr="006436B7">
              <w:rPr>
                <w:rFonts w:ascii="Arial" w:eastAsia="Times New Roman" w:hAnsi="Arial" w:cs="Arial"/>
                <w:bCs/>
                <w:spacing w:val="-8"/>
                <w:sz w:val="16"/>
                <w:szCs w:val="16"/>
                <w:lang w:val="sr-Cyrl-CS"/>
              </w:rPr>
              <w:t>Data status, Beograd</w:t>
            </w:r>
          </w:p>
          <w:p w:rsidR="0028081A" w:rsidRPr="006436B7" w:rsidRDefault="0028081A" w:rsidP="006436B7">
            <w:pPr>
              <w:jc w:val="center"/>
              <w:rPr>
                <w:rFonts w:ascii="Arial" w:hAnsi="Arial" w:cs="Arial"/>
                <w:spacing w:val="-8"/>
                <w:sz w:val="16"/>
                <w:szCs w:val="16"/>
                <w:lang w:val="en-GB"/>
              </w:rPr>
            </w:pP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2007</w:t>
            </w:r>
          </w:p>
        </w:tc>
      </w:tr>
      <w:tr w:rsidR="0028081A" w:rsidRPr="006436B7" w:rsidTr="00F94DB3">
        <w:tc>
          <w:tcPr>
            <w:tcW w:w="675" w:type="dxa"/>
            <w:vAlign w:val="center"/>
          </w:tcPr>
          <w:p w:rsidR="0028081A" w:rsidRPr="006436B7" w:rsidRDefault="0028081A" w:rsidP="006436B7">
            <w:pPr>
              <w:pStyle w:val="ListParagraph"/>
              <w:numPr>
                <w:ilvl w:val="0"/>
                <w:numId w:val="14"/>
              </w:numPr>
              <w:ind w:left="720"/>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hAnsi="Arial" w:cs="Arial"/>
                <w:spacing w:val="-8"/>
                <w:sz w:val="16"/>
                <w:szCs w:val="16"/>
                <w:lang w:val="en-GB"/>
              </w:rPr>
            </w:pPr>
            <w:r w:rsidRPr="006436B7">
              <w:rPr>
                <w:rFonts w:ascii="Arial" w:eastAsia="Times New Roman" w:hAnsi="Arial" w:cs="Arial"/>
                <w:bCs/>
                <w:spacing w:val="-8"/>
                <w:sz w:val="16"/>
                <w:szCs w:val="16"/>
                <w:lang w:val="sr-Latn-CS"/>
              </w:rPr>
              <w:t>Price</w:t>
            </w:r>
            <w:r w:rsidRPr="006436B7">
              <w:rPr>
                <w:rFonts w:ascii="Arial" w:eastAsia="Times New Roman" w:hAnsi="Arial" w:cs="Arial"/>
                <w:bCs/>
                <w:spacing w:val="-8"/>
                <w:sz w:val="16"/>
                <w:szCs w:val="16"/>
                <w:lang w:val="sr-Cyrl-CS"/>
              </w:rPr>
              <w:t>, A.</w:t>
            </w:r>
            <w:r w:rsidRPr="006436B7">
              <w:rPr>
                <w:rFonts w:ascii="Arial" w:eastAsia="Times New Roman" w:hAnsi="Arial" w:cs="Arial"/>
                <w:bCs/>
                <w:spacing w:val="-8"/>
                <w:sz w:val="16"/>
                <w:szCs w:val="16"/>
                <w:lang w:val="sr-Latn-CS"/>
              </w:rPr>
              <w:t xml:space="preserve"> </w:t>
            </w:r>
          </w:p>
        </w:tc>
        <w:tc>
          <w:tcPr>
            <w:tcW w:w="2435" w:type="dxa"/>
            <w:gridSpan w:val="3"/>
            <w:vAlign w:val="center"/>
          </w:tcPr>
          <w:p w:rsidR="0028081A" w:rsidRPr="006436B7" w:rsidRDefault="0028081A" w:rsidP="006436B7">
            <w:pPr>
              <w:jc w:val="center"/>
              <w:rPr>
                <w:rFonts w:ascii="Arial" w:hAnsi="Arial" w:cs="Arial"/>
                <w:spacing w:val="-8"/>
                <w:sz w:val="16"/>
                <w:szCs w:val="16"/>
                <w:lang w:val="en-GB"/>
              </w:rPr>
            </w:pPr>
            <w:r w:rsidRPr="006436B7">
              <w:rPr>
                <w:rFonts w:ascii="Arial" w:eastAsia="Times New Roman" w:hAnsi="Arial" w:cs="Arial"/>
                <w:bCs/>
                <w:spacing w:val="-8"/>
                <w:sz w:val="16"/>
                <w:szCs w:val="16"/>
                <w:lang w:val="sr-Latn-CS"/>
              </w:rPr>
              <w:t>Human Resource Management in a Business Context, 3rd Ed.</w:t>
            </w:r>
          </w:p>
        </w:tc>
        <w:tc>
          <w:tcPr>
            <w:tcW w:w="3661" w:type="dxa"/>
            <w:gridSpan w:val="4"/>
            <w:vAlign w:val="center"/>
          </w:tcPr>
          <w:p w:rsidR="0028081A" w:rsidRPr="006436B7" w:rsidRDefault="0028081A" w:rsidP="006436B7">
            <w:pPr>
              <w:rPr>
                <w:rFonts w:ascii="Arial" w:eastAsia="Times New Roman" w:hAnsi="Arial" w:cs="Arial"/>
                <w:bCs/>
                <w:spacing w:val="-8"/>
                <w:sz w:val="16"/>
                <w:szCs w:val="16"/>
              </w:rPr>
            </w:pPr>
            <w:r w:rsidRPr="006436B7">
              <w:rPr>
                <w:rFonts w:ascii="Arial" w:eastAsia="Times New Roman" w:hAnsi="Arial" w:cs="Arial"/>
                <w:bCs/>
                <w:spacing w:val="-8"/>
                <w:sz w:val="16"/>
                <w:szCs w:val="16"/>
                <w:lang w:val="sr-Latn-CS"/>
              </w:rPr>
              <w:t>Thomson</w:t>
            </w:r>
          </w:p>
          <w:p w:rsidR="0028081A" w:rsidRPr="006436B7" w:rsidRDefault="0028081A" w:rsidP="006436B7">
            <w:pPr>
              <w:jc w:val="center"/>
              <w:rPr>
                <w:rFonts w:ascii="Arial" w:hAnsi="Arial" w:cs="Arial"/>
                <w:spacing w:val="-8"/>
                <w:sz w:val="16"/>
                <w:szCs w:val="16"/>
                <w:lang w:val="en-GB"/>
              </w:rPr>
            </w:pP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2007</w:t>
            </w:r>
          </w:p>
        </w:tc>
      </w:tr>
      <w:tr w:rsidR="0028081A" w:rsidRPr="006436B7" w:rsidTr="00F94DB3">
        <w:tc>
          <w:tcPr>
            <w:tcW w:w="675" w:type="dxa"/>
            <w:vAlign w:val="center"/>
          </w:tcPr>
          <w:p w:rsidR="0028081A" w:rsidRPr="006436B7" w:rsidRDefault="0028081A" w:rsidP="006436B7">
            <w:pPr>
              <w:pStyle w:val="ListParagraph"/>
              <w:numPr>
                <w:ilvl w:val="0"/>
                <w:numId w:val="14"/>
              </w:numPr>
              <w:ind w:left="720"/>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eastAsia="Times New Roman" w:hAnsi="Arial" w:cs="Arial"/>
                <w:bCs/>
                <w:spacing w:val="-8"/>
                <w:sz w:val="16"/>
                <w:szCs w:val="16"/>
              </w:rPr>
            </w:pPr>
            <w:r w:rsidRPr="006436B7">
              <w:rPr>
                <w:rFonts w:ascii="Arial" w:eastAsia="Times New Roman" w:hAnsi="Arial" w:cs="Arial"/>
                <w:bCs/>
                <w:spacing w:val="-8"/>
                <w:sz w:val="16"/>
                <w:szCs w:val="16"/>
                <w:lang w:val="sr-Cyrl-CS"/>
              </w:rPr>
              <w:t xml:space="preserve">Jovanović-Božinov, M., Kulić, Ž., Cvetkovski, T. </w:t>
            </w:r>
          </w:p>
        </w:tc>
        <w:tc>
          <w:tcPr>
            <w:tcW w:w="2435" w:type="dxa"/>
            <w:gridSpan w:val="3"/>
            <w:vAlign w:val="center"/>
          </w:tcPr>
          <w:p w:rsidR="0028081A" w:rsidRPr="006436B7" w:rsidRDefault="0028081A" w:rsidP="006436B7">
            <w:pPr>
              <w:jc w:val="center"/>
              <w:rPr>
                <w:rFonts w:ascii="Arial" w:hAnsi="Arial" w:cs="Arial"/>
                <w:spacing w:val="-8"/>
                <w:sz w:val="16"/>
                <w:szCs w:val="16"/>
                <w:lang w:val="en-GB"/>
              </w:rPr>
            </w:pPr>
            <w:r w:rsidRPr="006436B7">
              <w:rPr>
                <w:rFonts w:ascii="Arial" w:eastAsia="Times New Roman" w:hAnsi="Arial" w:cs="Arial"/>
                <w:bCs/>
                <w:spacing w:val="-8"/>
                <w:sz w:val="16"/>
                <w:szCs w:val="16"/>
                <w:lang w:val="sr-Cyrl-CS"/>
              </w:rPr>
              <w:t>Menadžment ljudskih resursa</w:t>
            </w:r>
          </w:p>
        </w:tc>
        <w:tc>
          <w:tcPr>
            <w:tcW w:w="3661" w:type="dxa"/>
            <w:gridSpan w:val="4"/>
            <w:vAlign w:val="center"/>
          </w:tcPr>
          <w:p w:rsidR="0028081A" w:rsidRPr="006436B7" w:rsidRDefault="0028081A" w:rsidP="006436B7">
            <w:pPr>
              <w:rPr>
                <w:rFonts w:ascii="Arial" w:hAnsi="Arial" w:cs="Arial"/>
                <w:spacing w:val="-8"/>
                <w:sz w:val="16"/>
                <w:szCs w:val="16"/>
                <w:lang w:val="en-GB"/>
              </w:rPr>
            </w:pPr>
            <w:r w:rsidRPr="006436B7">
              <w:rPr>
                <w:rFonts w:ascii="Arial" w:eastAsia="Times New Roman" w:hAnsi="Arial" w:cs="Arial"/>
                <w:bCs/>
                <w:spacing w:val="-8"/>
                <w:sz w:val="16"/>
                <w:szCs w:val="16"/>
                <w:lang w:val="sr-Cyrl-CS"/>
              </w:rPr>
              <w:t>Megatrend univerzitet</w:t>
            </w:r>
            <w:r w:rsidRPr="006436B7">
              <w:rPr>
                <w:rFonts w:ascii="Arial" w:eastAsia="Times New Roman" w:hAnsi="Arial" w:cs="Arial"/>
                <w:bCs/>
                <w:spacing w:val="-8"/>
                <w:sz w:val="16"/>
                <w:szCs w:val="16"/>
              </w:rPr>
              <w:t xml:space="preserve">, </w:t>
            </w:r>
            <w:r w:rsidRPr="006436B7">
              <w:rPr>
                <w:rFonts w:ascii="Arial" w:eastAsia="Times New Roman" w:hAnsi="Arial" w:cs="Arial"/>
                <w:bCs/>
                <w:spacing w:val="-8"/>
                <w:sz w:val="16"/>
                <w:szCs w:val="16"/>
                <w:lang w:val="ru-RU"/>
              </w:rPr>
              <w:t>Bg</w:t>
            </w: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2004</w:t>
            </w:r>
          </w:p>
        </w:tc>
      </w:tr>
      <w:tr w:rsidR="0028081A" w:rsidRPr="006436B7" w:rsidTr="00F94DB3">
        <w:tc>
          <w:tcPr>
            <w:tcW w:w="675" w:type="dxa"/>
            <w:vAlign w:val="center"/>
          </w:tcPr>
          <w:p w:rsidR="0028081A" w:rsidRPr="006436B7" w:rsidRDefault="0028081A" w:rsidP="006436B7">
            <w:pPr>
              <w:pStyle w:val="ListParagraph"/>
              <w:numPr>
                <w:ilvl w:val="0"/>
                <w:numId w:val="14"/>
              </w:numPr>
              <w:ind w:left="720"/>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hAnsi="Arial" w:cs="Arial"/>
                <w:spacing w:val="-8"/>
                <w:sz w:val="16"/>
                <w:szCs w:val="16"/>
              </w:rPr>
            </w:pPr>
            <w:r w:rsidRPr="006436B7">
              <w:rPr>
                <w:rFonts w:ascii="Arial" w:eastAsia="Times New Roman" w:hAnsi="Arial" w:cs="Arial"/>
                <w:bCs/>
                <w:spacing w:val="-8"/>
                <w:sz w:val="16"/>
                <w:szCs w:val="16"/>
                <w:lang w:val="sr-Cyrl-CS"/>
              </w:rPr>
              <w:t xml:space="preserve">Noe, R., Hollenbek, D., Gerhat, B. </w:t>
            </w:r>
          </w:p>
        </w:tc>
        <w:tc>
          <w:tcPr>
            <w:tcW w:w="2435" w:type="dxa"/>
            <w:gridSpan w:val="3"/>
            <w:vAlign w:val="center"/>
          </w:tcPr>
          <w:p w:rsidR="0028081A" w:rsidRPr="006436B7" w:rsidRDefault="0028081A" w:rsidP="006436B7">
            <w:pPr>
              <w:jc w:val="center"/>
              <w:rPr>
                <w:rFonts w:ascii="Arial" w:hAnsi="Arial" w:cs="Arial"/>
                <w:spacing w:val="-8"/>
                <w:sz w:val="16"/>
                <w:szCs w:val="16"/>
                <w:lang w:val="en-GB"/>
              </w:rPr>
            </w:pPr>
            <w:r w:rsidRPr="006436B7">
              <w:rPr>
                <w:rFonts w:ascii="Arial" w:eastAsia="Times New Roman" w:hAnsi="Arial" w:cs="Arial"/>
                <w:bCs/>
                <w:spacing w:val="-8"/>
                <w:sz w:val="16"/>
                <w:szCs w:val="16"/>
                <w:lang w:val="sr-Cyrl-CS"/>
              </w:rPr>
              <w:t>Menadžment ljudskih potencijala</w:t>
            </w:r>
          </w:p>
        </w:tc>
        <w:tc>
          <w:tcPr>
            <w:tcW w:w="3661" w:type="dxa"/>
            <w:gridSpan w:val="4"/>
            <w:vAlign w:val="center"/>
          </w:tcPr>
          <w:p w:rsidR="0028081A" w:rsidRPr="006436B7" w:rsidRDefault="0028081A" w:rsidP="006436B7">
            <w:pPr>
              <w:rPr>
                <w:rFonts w:ascii="Arial" w:eastAsia="Times New Roman" w:hAnsi="Arial" w:cs="Arial"/>
                <w:bCs/>
                <w:spacing w:val="-8"/>
                <w:sz w:val="16"/>
                <w:szCs w:val="16"/>
              </w:rPr>
            </w:pPr>
            <w:r w:rsidRPr="006436B7">
              <w:rPr>
                <w:rFonts w:ascii="Arial" w:eastAsia="Times New Roman" w:hAnsi="Arial" w:cs="Arial"/>
                <w:bCs/>
                <w:spacing w:val="-8"/>
                <w:sz w:val="16"/>
                <w:szCs w:val="16"/>
                <w:lang w:val="sr-Cyrl-CS"/>
              </w:rPr>
              <w:t>MATE, Beograd</w:t>
            </w:r>
            <w:r w:rsidRPr="006436B7">
              <w:rPr>
                <w:rFonts w:ascii="Arial" w:eastAsia="Times New Roman" w:hAnsi="Arial" w:cs="Arial"/>
                <w:bCs/>
                <w:spacing w:val="-8"/>
                <w:sz w:val="16"/>
                <w:szCs w:val="16"/>
                <w:lang w:val="sr-Latn-CS"/>
              </w:rPr>
              <w:t xml:space="preserve"> </w:t>
            </w:r>
          </w:p>
          <w:p w:rsidR="0028081A" w:rsidRPr="006436B7" w:rsidRDefault="0028081A" w:rsidP="006436B7">
            <w:pPr>
              <w:jc w:val="center"/>
              <w:rPr>
                <w:rFonts w:ascii="Arial" w:hAnsi="Arial" w:cs="Arial"/>
                <w:spacing w:val="-8"/>
                <w:sz w:val="16"/>
                <w:szCs w:val="16"/>
                <w:lang w:val="en-GB"/>
              </w:rPr>
            </w:pP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2006</w:t>
            </w:r>
          </w:p>
        </w:tc>
      </w:tr>
      <w:tr w:rsidR="0028081A" w:rsidRPr="006436B7" w:rsidTr="00F94DB3">
        <w:tc>
          <w:tcPr>
            <w:tcW w:w="675" w:type="dxa"/>
            <w:vAlign w:val="center"/>
          </w:tcPr>
          <w:p w:rsidR="0028081A" w:rsidRPr="006436B7" w:rsidRDefault="0028081A" w:rsidP="006436B7">
            <w:pPr>
              <w:pStyle w:val="ListParagraph"/>
              <w:numPr>
                <w:ilvl w:val="0"/>
                <w:numId w:val="14"/>
              </w:numPr>
              <w:ind w:left="720"/>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hAnsi="Arial" w:cs="Arial"/>
                <w:spacing w:val="-8"/>
                <w:sz w:val="16"/>
                <w:szCs w:val="16"/>
                <w:lang w:val="en-GB"/>
              </w:rPr>
            </w:pPr>
            <w:r w:rsidRPr="006436B7">
              <w:rPr>
                <w:rFonts w:ascii="Arial" w:eastAsia="Times New Roman" w:hAnsi="Arial" w:cs="Arial"/>
                <w:bCs/>
                <w:spacing w:val="-8"/>
                <w:sz w:val="16"/>
                <w:szCs w:val="16"/>
                <w:lang w:val="sr-Cyrl-CS"/>
              </w:rPr>
              <w:t xml:space="preserve">Northaus, P. </w:t>
            </w:r>
          </w:p>
        </w:tc>
        <w:tc>
          <w:tcPr>
            <w:tcW w:w="2435" w:type="dxa"/>
            <w:gridSpan w:val="3"/>
            <w:vAlign w:val="center"/>
          </w:tcPr>
          <w:p w:rsidR="0028081A" w:rsidRPr="006436B7" w:rsidRDefault="0028081A" w:rsidP="006436B7">
            <w:pPr>
              <w:jc w:val="center"/>
              <w:rPr>
                <w:rFonts w:ascii="Arial" w:hAnsi="Arial" w:cs="Arial"/>
                <w:spacing w:val="-8"/>
                <w:sz w:val="16"/>
                <w:szCs w:val="16"/>
                <w:lang w:val="en-GB"/>
              </w:rPr>
            </w:pPr>
            <w:r w:rsidRPr="006436B7">
              <w:rPr>
                <w:rFonts w:ascii="Arial" w:eastAsia="Times New Roman" w:hAnsi="Arial" w:cs="Arial"/>
                <w:bCs/>
                <w:spacing w:val="-8"/>
                <w:sz w:val="16"/>
                <w:szCs w:val="16"/>
                <w:lang w:val="sr-Cyrl-CS"/>
              </w:rPr>
              <w:t>Liderstvo – teorija i praksa</w:t>
            </w:r>
          </w:p>
        </w:tc>
        <w:tc>
          <w:tcPr>
            <w:tcW w:w="3661" w:type="dxa"/>
            <w:gridSpan w:val="4"/>
            <w:vAlign w:val="center"/>
          </w:tcPr>
          <w:p w:rsidR="0028081A" w:rsidRPr="006436B7" w:rsidRDefault="0028081A" w:rsidP="006436B7">
            <w:pPr>
              <w:rPr>
                <w:rFonts w:ascii="Arial" w:eastAsia="Times New Roman" w:hAnsi="Arial" w:cs="Arial"/>
                <w:bCs/>
                <w:spacing w:val="-8"/>
                <w:sz w:val="16"/>
                <w:szCs w:val="16"/>
                <w:lang w:val="sr-Cyrl-CS"/>
              </w:rPr>
            </w:pPr>
            <w:r w:rsidRPr="006436B7">
              <w:rPr>
                <w:rFonts w:ascii="Arial" w:eastAsia="Times New Roman" w:hAnsi="Arial" w:cs="Arial"/>
                <w:bCs/>
                <w:spacing w:val="-8"/>
                <w:sz w:val="16"/>
                <w:szCs w:val="16"/>
                <w:lang w:val="sr-Cyrl-CS"/>
              </w:rPr>
              <w:t>Datastatus, Beograd</w:t>
            </w:r>
          </w:p>
          <w:p w:rsidR="0028081A" w:rsidRPr="006436B7" w:rsidRDefault="0028081A" w:rsidP="006436B7">
            <w:pPr>
              <w:jc w:val="center"/>
              <w:rPr>
                <w:rFonts w:ascii="Arial" w:hAnsi="Arial" w:cs="Arial"/>
                <w:spacing w:val="-8"/>
                <w:sz w:val="16"/>
                <w:szCs w:val="16"/>
                <w:lang w:val="en-GB"/>
              </w:rPr>
            </w:pP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2008</w:t>
            </w:r>
          </w:p>
        </w:tc>
      </w:tr>
      <w:tr w:rsidR="0028081A" w:rsidRPr="006436B7" w:rsidTr="00F94DB3">
        <w:tc>
          <w:tcPr>
            <w:tcW w:w="675" w:type="dxa"/>
            <w:vAlign w:val="center"/>
          </w:tcPr>
          <w:p w:rsidR="0028081A" w:rsidRPr="006436B7" w:rsidRDefault="0028081A" w:rsidP="006436B7">
            <w:pPr>
              <w:pStyle w:val="ListParagraph"/>
              <w:numPr>
                <w:ilvl w:val="0"/>
                <w:numId w:val="14"/>
              </w:numPr>
              <w:ind w:left="720"/>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eastAsia="Times New Roman" w:hAnsi="Arial" w:cs="Arial"/>
                <w:bCs/>
                <w:spacing w:val="-8"/>
                <w:sz w:val="16"/>
                <w:szCs w:val="16"/>
              </w:rPr>
            </w:pPr>
            <w:r w:rsidRPr="006436B7">
              <w:rPr>
                <w:rFonts w:ascii="Arial" w:eastAsia="Times New Roman" w:hAnsi="Arial" w:cs="Arial"/>
                <w:bCs/>
                <w:spacing w:val="-8"/>
                <w:sz w:val="16"/>
                <w:szCs w:val="16"/>
              </w:rPr>
              <w:t xml:space="preserve">Baldwin, T., </w:t>
            </w:r>
            <w:proofErr w:type="spellStart"/>
            <w:r w:rsidRPr="006436B7">
              <w:rPr>
                <w:rFonts w:ascii="Arial" w:eastAsia="Times New Roman" w:hAnsi="Arial" w:cs="Arial"/>
                <w:bCs/>
                <w:spacing w:val="-8"/>
                <w:sz w:val="16"/>
                <w:szCs w:val="16"/>
              </w:rPr>
              <w:t>Bommer</w:t>
            </w:r>
            <w:proofErr w:type="spellEnd"/>
            <w:r w:rsidRPr="006436B7">
              <w:rPr>
                <w:rFonts w:ascii="Arial" w:eastAsia="Times New Roman" w:hAnsi="Arial" w:cs="Arial"/>
                <w:bCs/>
                <w:spacing w:val="-8"/>
                <w:sz w:val="16"/>
                <w:szCs w:val="16"/>
              </w:rPr>
              <w:t xml:space="preserve">, W., Rubin, R. (2008): </w:t>
            </w:r>
          </w:p>
        </w:tc>
        <w:tc>
          <w:tcPr>
            <w:tcW w:w="2435" w:type="dxa"/>
            <w:gridSpan w:val="3"/>
            <w:vAlign w:val="center"/>
          </w:tcPr>
          <w:p w:rsidR="0028081A" w:rsidRPr="006436B7" w:rsidRDefault="0028081A" w:rsidP="006436B7">
            <w:pPr>
              <w:jc w:val="center"/>
              <w:rPr>
                <w:rFonts w:ascii="Arial" w:eastAsia="Times New Roman" w:hAnsi="Arial" w:cs="Arial"/>
                <w:bCs/>
                <w:spacing w:val="-8"/>
                <w:sz w:val="16"/>
                <w:szCs w:val="16"/>
                <w:lang w:val="sr-Cyrl-CS"/>
              </w:rPr>
            </w:pPr>
            <w:r w:rsidRPr="006436B7">
              <w:rPr>
                <w:rFonts w:ascii="Arial" w:eastAsia="Times New Roman" w:hAnsi="Arial" w:cs="Arial"/>
                <w:bCs/>
                <w:spacing w:val="-8"/>
                <w:sz w:val="16"/>
                <w:szCs w:val="16"/>
              </w:rPr>
              <w:t>Developing Management Skills</w:t>
            </w:r>
          </w:p>
        </w:tc>
        <w:tc>
          <w:tcPr>
            <w:tcW w:w="3661" w:type="dxa"/>
            <w:gridSpan w:val="4"/>
            <w:vAlign w:val="center"/>
          </w:tcPr>
          <w:p w:rsidR="0028081A" w:rsidRPr="006436B7" w:rsidRDefault="0028081A" w:rsidP="006436B7">
            <w:pPr>
              <w:rPr>
                <w:rFonts w:ascii="Arial" w:eastAsia="Times New Roman" w:hAnsi="Arial" w:cs="Arial"/>
                <w:bCs/>
                <w:spacing w:val="-8"/>
                <w:sz w:val="16"/>
                <w:szCs w:val="16"/>
                <w:lang w:val="sr-Cyrl-CS"/>
              </w:rPr>
            </w:pPr>
            <w:r w:rsidRPr="006436B7">
              <w:rPr>
                <w:rFonts w:ascii="Arial" w:eastAsia="Times New Roman" w:hAnsi="Arial" w:cs="Arial"/>
                <w:bCs/>
                <w:spacing w:val="-8"/>
                <w:sz w:val="16"/>
                <w:szCs w:val="16"/>
              </w:rPr>
              <w:t>McGraw-Hill International  Edition</w:t>
            </w: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2008</w:t>
            </w:r>
          </w:p>
        </w:tc>
      </w:tr>
      <w:tr w:rsidR="0028081A" w:rsidRPr="006436B7" w:rsidTr="00F94DB3">
        <w:tc>
          <w:tcPr>
            <w:tcW w:w="675" w:type="dxa"/>
            <w:vAlign w:val="center"/>
          </w:tcPr>
          <w:p w:rsidR="0028081A" w:rsidRPr="006436B7" w:rsidRDefault="0028081A" w:rsidP="006436B7">
            <w:pPr>
              <w:pStyle w:val="ListParagraph"/>
              <w:numPr>
                <w:ilvl w:val="0"/>
                <w:numId w:val="14"/>
              </w:numPr>
              <w:ind w:left="720"/>
              <w:jc w:val="center"/>
              <w:rPr>
                <w:rFonts w:ascii="Arial" w:hAnsi="Arial" w:cs="Arial"/>
                <w:spacing w:val="-8"/>
                <w:sz w:val="16"/>
                <w:szCs w:val="16"/>
                <w:lang w:val="en-GB"/>
              </w:rPr>
            </w:pPr>
          </w:p>
        </w:tc>
        <w:tc>
          <w:tcPr>
            <w:tcW w:w="1701" w:type="dxa"/>
            <w:gridSpan w:val="2"/>
            <w:vAlign w:val="center"/>
          </w:tcPr>
          <w:p w:rsidR="0028081A" w:rsidRPr="006436B7" w:rsidRDefault="0028081A" w:rsidP="006436B7">
            <w:pPr>
              <w:rPr>
                <w:rFonts w:ascii="Arial" w:eastAsia="Times New Roman" w:hAnsi="Arial" w:cs="Arial"/>
                <w:bCs/>
                <w:spacing w:val="-8"/>
                <w:sz w:val="16"/>
                <w:szCs w:val="16"/>
              </w:rPr>
            </w:pPr>
            <w:proofErr w:type="spellStart"/>
            <w:r w:rsidRPr="006436B7">
              <w:rPr>
                <w:rFonts w:ascii="Arial" w:eastAsia="Times New Roman" w:hAnsi="Arial" w:cs="Arial"/>
                <w:spacing w:val="-8"/>
                <w:sz w:val="16"/>
                <w:szCs w:val="16"/>
              </w:rPr>
              <w:t>Mondey</w:t>
            </w:r>
            <w:proofErr w:type="spellEnd"/>
            <w:r w:rsidRPr="006436B7">
              <w:rPr>
                <w:rFonts w:ascii="Arial" w:eastAsia="Times New Roman" w:hAnsi="Arial" w:cs="Arial"/>
                <w:spacing w:val="-8"/>
                <w:sz w:val="16"/>
                <w:szCs w:val="16"/>
              </w:rPr>
              <w:t xml:space="preserve">, W. </w:t>
            </w:r>
          </w:p>
        </w:tc>
        <w:tc>
          <w:tcPr>
            <w:tcW w:w="2435" w:type="dxa"/>
            <w:gridSpan w:val="3"/>
            <w:vAlign w:val="center"/>
          </w:tcPr>
          <w:p w:rsidR="0028081A" w:rsidRPr="006436B7" w:rsidRDefault="0028081A" w:rsidP="006436B7">
            <w:pPr>
              <w:jc w:val="center"/>
              <w:rPr>
                <w:rFonts w:ascii="Arial" w:eastAsia="Times New Roman" w:hAnsi="Arial" w:cs="Arial"/>
                <w:bCs/>
                <w:spacing w:val="-8"/>
                <w:sz w:val="16"/>
                <w:szCs w:val="16"/>
              </w:rPr>
            </w:pPr>
            <w:r w:rsidRPr="006436B7">
              <w:rPr>
                <w:rFonts w:ascii="Arial" w:eastAsia="Times New Roman" w:hAnsi="Arial" w:cs="Arial"/>
                <w:spacing w:val="-8"/>
                <w:sz w:val="16"/>
                <w:szCs w:val="16"/>
              </w:rPr>
              <w:t>Human resource management, 10</w:t>
            </w:r>
            <w:r w:rsidRPr="006436B7">
              <w:rPr>
                <w:rFonts w:ascii="Arial" w:eastAsia="Times New Roman" w:hAnsi="Arial" w:cs="Arial"/>
                <w:spacing w:val="-8"/>
                <w:sz w:val="16"/>
                <w:szCs w:val="16"/>
                <w:vertAlign w:val="superscript"/>
              </w:rPr>
              <w:t>th</w:t>
            </w:r>
            <w:r w:rsidRPr="006436B7">
              <w:rPr>
                <w:rFonts w:ascii="Arial" w:eastAsia="Times New Roman" w:hAnsi="Arial" w:cs="Arial"/>
                <w:spacing w:val="-8"/>
                <w:sz w:val="16"/>
                <w:szCs w:val="16"/>
              </w:rPr>
              <w:t xml:space="preserve">  Edition</w:t>
            </w:r>
          </w:p>
        </w:tc>
        <w:tc>
          <w:tcPr>
            <w:tcW w:w="3661" w:type="dxa"/>
            <w:gridSpan w:val="4"/>
            <w:vAlign w:val="center"/>
          </w:tcPr>
          <w:p w:rsidR="0028081A" w:rsidRPr="006436B7" w:rsidRDefault="0028081A" w:rsidP="006436B7">
            <w:pPr>
              <w:rPr>
                <w:rFonts w:ascii="Arial" w:eastAsia="Times New Roman" w:hAnsi="Arial" w:cs="Arial"/>
                <w:bCs/>
                <w:spacing w:val="-8"/>
                <w:sz w:val="16"/>
                <w:szCs w:val="16"/>
              </w:rPr>
            </w:pPr>
            <w:r w:rsidRPr="006436B7">
              <w:rPr>
                <w:rFonts w:ascii="Arial" w:eastAsia="Times New Roman" w:hAnsi="Arial" w:cs="Arial"/>
                <w:spacing w:val="-8"/>
                <w:sz w:val="16"/>
                <w:szCs w:val="16"/>
              </w:rPr>
              <w:t xml:space="preserve">Pearson </w:t>
            </w:r>
            <w:r w:rsidRPr="006436B7">
              <w:rPr>
                <w:rFonts w:ascii="Arial" w:eastAsia="Times New Roman" w:hAnsi="Arial" w:cs="Arial"/>
                <w:bCs/>
                <w:spacing w:val="-8"/>
                <w:sz w:val="16"/>
                <w:szCs w:val="16"/>
              </w:rPr>
              <w:t xml:space="preserve"> International  Edition</w:t>
            </w:r>
          </w:p>
        </w:tc>
        <w:tc>
          <w:tcPr>
            <w:tcW w:w="1150" w:type="dxa"/>
            <w:vAlign w:val="center"/>
          </w:tcPr>
          <w:p w:rsidR="0028081A" w:rsidRPr="006436B7" w:rsidRDefault="0028081A" w:rsidP="006436B7">
            <w:pPr>
              <w:jc w:val="center"/>
              <w:rPr>
                <w:rFonts w:ascii="Arial" w:hAnsi="Arial" w:cs="Arial"/>
                <w:spacing w:val="-8"/>
                <w:sz w:val="16"/>
                <w:szCs w:val="16"/>
                <w:lang w:val="en-GB"/>
              </w:rPr>
            </w:pPr>
            <w:r w:rsidRPr="006436B7">
              <w:rPr>
                <w:rFonts w:ascii="Arial" w:hAnsi="Arial" w:cs="Arial"/>
                <w:spacing w:val="-8"/>
                <w:sz w:val="16"/>
                <w:szCs w:val="16"/>
                <w:lang w:val="en-GB"/>
              </w:rPr>
              <w:t>2008</w:t>
            </w:r>
          </w:p>
        </w:tc>
      </w:tr>
    </w:tbl>
    <w:p w:rsidR="00C058E7" w:rsidRPr="006436B7" w:rsidRDefault="00C058E7" w:rsidP="006436B7">
      <w:pPr>
        <w:spacing w:after="0" w:line="240" w:lineRule="auto"/>
        <w:rPr>
          <w:spacing w:val="-8"/>
        </w:rPr>
      </w:pPr>
    </w:p>
    <w:sectPr w:rsidR="00C058E7" w:rsidRPr="006436B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09" w:rsidRDefault="00411B09" w:rsidP="00A826EC">
      <w:pPr>
        <w:spacing w:after="0" w:line="240" w:lineRule="auto"/>
      </w:pPr>
      <w:r>
        <w:separator/>
      </w:r>
    </w:p>
  </w:endnote>
  <w:endnote w:type="continuationSeparator" w:id="0">
    <w:p w:rsidR="00411B09" w:rsidRDefault="00411B09" w:rsidP="00A82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09" w:rsidRDefault="00411B09" w:rsidP="00A826EC">
      <w:pPr>
        <w:spacing w:after="0" w:line="240" w:lineRule="auto"/>
      </w:pPr>
      <w:r>
        <w:separator/>
      </w:r>
    </w:p>
  </w:footnote>
  <w:footnote w:type="continuationSeparator" w:id="0">
    <w:p w:rsidR="00411B09" w:rsidRDefault="00411B09" w:rsidP="00A82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28081A"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28081A"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411B09" w:rsidP="00F94DB3">
          <w:pPr>
            <w:jc w:val="center"/>
            <w:rPr>
              <w:rFonts w:ascii="Arial" w:hAnsi="Arial" w:cs="Arial"/>
              <w:sz w:val="16"/>
              <w:szCs w:val="16"/>
              <w:lang w:val="en-GB"/>
            </w:rPr>
          </w:pPr>
        </w:p>
        <w:p w:rsidR="00D12518" w:rsidRPr="007A20E8" w:rsidRDefault="0028081A"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28081A"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411B09"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28081A" w:rsidP="00F94DB3">
          <w:pPr>
            <w:jc w:val="center"/>
            <w:rPr>
              <w:sz w:val="28"/>
              <w:szCs w:val="28"/>
              <w:lang w:val="en-GB"/>
            </w:rPr>
          </w:pPr>
          <w:r w:rsidRPr="007A20E8">
            <w:rPr>
              <w:sz w:val="28"/>
              <w:szCs w:val="28"/>
              <w:lang w:val="en-GB"/>
            </w:rPr>
            <w:t>Study Programme Accreditation</w:t>
          </w:r>
        </w:p>
        <w:p w:rsidR="00D12518" w:rsidRPr="007A20E8" w:rsidRDefault="00411B09" w:rsidP="00F94DB3">
          <w:pPr>
            <w:jc w:val="center"/>
            <w:rPr>
              <w:lang w:val="en-GB"/>
            </w:rPr>
          </w:pPr>
        </w:p>
        <w:p w:rsidR="00D12518" w:rsidRPr="007A20E8" w:rsidRDefault="0028081A"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411B09"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28081A"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411B09" w:rsidP="00D1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1"/>
  </w:num>
  <w:num w:numId="6">
    <w:abstractNumId w:val="13"/>
  </w:num>
  <w:num w:numId="7">
    <w:abstractNumId w:val="12"/>
  </w:num>
  <w:num w:numId="8">
    <w:abstractNumId w:val="6"/>
  </w:num>
  <w:num w:numId="9">
    <w:abstractNumId w:val="7"/>
  </w:num>
  <w:num w:numId="10">
    <w:abstractNumId w:val="4"/>
  </w:num>
  <w:num w:numId="11">
    <w:abstractNumId w:val="2"/>
  </w:num>
  <w:num w:numId="12">
    <w:abstractNumId w:val="8"/>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C49F6"/>
    <w:rsid w:val="0028081A"/>
    <w:rsid w:val="003C10C1"/>
    <w:rsid w:val="00411B09"/>
    <w:rsid w:val="005947DB"/>
    <w:rsid w:val="005E4CBD"/>
    <w:rsid w:val="006436B7"/>
    <w:rsid w:val="008A6BA2"/>
    <w:rsid w:val="00A826EC"/>
    <w:rsid w:val="00BB47C7"/>
    <w:rsid w:val="00C0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3124</Characters>
  <Application>Microsoft Office Word</Application>
  <DocSecurity>0</DocSecurity>
  <Lines>26</Lines>
  <Paragraphs>7</Paragraphs>
  <ScaleCrop>false</ScaleCrop>
  <Company>Grizli777</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3</cp:revision>
  <dcterms:created xsi:type="dcterms:W3CDTF">2015-01-21T14:00:00Z</dcterms:created>
  <dcterms:modified xsi:type="dcterms:W3CDTF">2015-01-21T14:36:00Z</dcterms:modified>
</cp:coreProperties>
</file>