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5"/>
        <w:gridCol w:w="6330"/>
        <w:gridCol w:w="1431"/>
      </w:tblGrid>
      <w:tr w:rsidR="004C0AD7" w:rsidRPr="004C0AD7" w:rsidTr="00F56900">
        <w:trPr>
          <w:trHeight w:val="694"/>
        </w:trPr>
        <w:tc>
          <w:tcPr>
            <w:tcW w:w="1815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3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UNIVERSITY OF NOVI SAD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1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4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D7" w:rsidRPr="004C0AD7" w:rsidTr="00F56900">
        <w:trPr>
          <w:trHeight w:val="1040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Study </w:t>
            </w:r>
            <w:proofErr w:type="spellStart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 Accreditation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</w:p>
          <w:p w:rsid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UNDERGRADUATE ACADEMIC STUDIES                          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 AGRICULTURAL TOURISM AND RURAL DEVELOPMENT                 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</w:tr>
      <w:tr w:rsidR="004C0AD7" w:rsidRPr="004C0AD7" w:rsidTr="00F56900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>Table 5.2 Course specification</w:t>
            </w:r>
          </w:p>
        </w:tc>
      </w:tr>
    </w:tbl>
    <w:tbl>
      <w:tblPr>
        <w:tblpPr w:leftFromText="180" w:rightFromText="180" w:vertAnchor="page" w:horzAnchor="margin" w:tblpY="3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2"/>
        <w:gridCol w:w="1276"/>
        <w:gridCol w:w="425"/>
        <w:gridCol w:w="709"/>
        <w:gridCol w:w="567"/>
        <w:gridCol w:w="583"/>
      </w:tblGrid>
      <w:tr w:rsidR="009C6EB8" w:rsidRPr="0036364D" w:rsidTr="00EF2A22">
        <w:trPr>
          <w:trHeight w:val="420"/>
        </w:trPr>
        <w:tc>
          <w:tcPr>
            <w:tcW w:w="2092" w:type="dxa"/>
            <w:gridSpan w:val="2"/>
            <w:shd w:val="clear" w:color="auto" w:fill="C2D69B"/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76D9">
              <w:rPr>
                <w:sz w:val="24"/>
                <w:szCs w:val="24"/>
              </w:rPr>
              <w:t>Fruit growing</w:t>
            </w:r>
            <w:r w:rsidRPr="002E7AA4">
              <w:rPr>
                <w:sz w:val="24"/>
                <w:szCs w:val="24"/>
              </w:rPr>
              <w:t xml:space="preserve"> and viticulture</w:t>
            </w:r>
          </w:p>
        </w:tc>
      </w:tr>
      <w:tr w:rsidR="009C6EB8" w:rsidRPr="0036364D" w:rsidTr="00EF2A22">
        <w:tc>
          <w:tcPr>
            <w:tcW w:w="2092" w:type="dxa"/>
            <w:gridSpan w:val="2"/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5BB8">
              <w:rPr>
                <w:rFonts w:ascii="Arial" w:hAnsi="Arial" w:cs="Arial"/>
                <w:sz w:val="12"/>
                <w:szCs w:val="12"/>
              </w:rPr>
              <w:t>7ОАТ2О09</w:t>
            </w:r>
          </w:p>
        </w:tc>
        <w:tc>
          <w:tcPr>
            <w:tcW w:w="7530" w:type="dxa"/>
            <w:gridSpan w:val="11"/>
            <w:vMerge/>
          </w:tcPr>
          <w:p w:rsidR="009C6EB8" w:rsidRPr="0036364D" w:rsidRDefault="009C6EB8" w:rsidP="00EF2A22">
            <w:pPr>
              <w:spacing w:after="0" w:line="240" w:lineRule="auto"/>
            </w:pPr>
          </w:p>
        </w:tc>
      </w:tr>
      <w:tr w:rsidR="009C6EB8" w:rsidRPr="0036364D" w:rsidTr="00EF2A22">
        <w:tc>
          <w:tcPr>
            <w:tcW w:w="2092" w:type="dxa"/>
            <w:gridSpan w:val="2"/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11"/>
            <w:vMerge/>
          </w:tcPr>
          <w:p w:rsidR="009C6EB8" w:rsidRPr="0036364D" w:rsidRDefault="009C6EB8" w:rsidP="00EF2A22">
            <w:pPr>
              <w:spacing w:after="0" w:line="240" w:lineRule="auto"/>
            </w:pPr>
          </w:p>
        </w:tc>
      </w:tr>
      <w:tr w:rsidR="009C6EB8" w:rsidRPr="0036364D" w:rsidTr="00EF2A22">
        <w:tc>
          <w:tcPr>
            <w:tcW w:w="2092" w:type="dxa"/>
            <w:gridSpan w:val="2"/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1"/>
          </w:tcPr>
          <w:p w:rsidR="009C6EB8" w:rsidRPr="003E29FD" w:rsidRDefault="009C6EB8" w:rsidP="00EF2A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/>
              </w:rPr>
              <w:t>Branislava</w:t>
            </w:r>
            <w:r w:rsidRPr="003E29FD">
              <w:rPr>
                <w:bCs/>
                <w:sz w:val="18"/>
                <w:szCs w:val="18"/>
                <w:lang/>
              </w:rPr>
              <w:t xml:space="preserve"> </w:t>
            </w:r>
            <w:r>
              <w:rPr>
                <w:bCs/>
                <w:sz w:val="18"/>
                <w:szCs w:val="18"/>
                <w:lang w:val="sr-Cyrl-CS"/>
              </w:rPr>
              <w:t>R</w:t>
            </w:r>
            <w:r w:rsidRPr="003E29FD">
              <w:rPr>
                <w:bCs/>
                <w:sz w:val="18"/>
                <w:szCs w:val="18"/>
                <w:lang w:val="sr-Cyrl-CS"/>
              </w:rPr>
              <w:t>.</w:t>
            </w:r>
            <w:r w:rsidRPr="003E29FD">
              <w:rPr>
                <w:bCs/>
                <w:color w:val="FF0000"/>
                <w:sz w:val="18"/>
                <w:szCs w:val="18"/>
                <w:lang/>
              </w:rPr>
              <w:t xml:space="preserve"> </w:t>
            </w:r>
            <w:r>
              <w:rPr>
                <w:bCs/>
                <w:sz w:val="18"/>
                <w:szCs w:val="18"/>
                <w:lang/>
              </w:rPr>
              <w:t>Gološin</w:t>
            </w:r>
            <w:r w:rsidRPr="003E29FD">
              <w:rPr>
                <w:bCs/>
                <w:sz w:val="18"/>
                <w:szCs w:val="18"/>
                <w:lang/>
              </w:rPr>
              <w:t xml:space="preserve"> </w:t>
            </w:r>
            <w:r>
              <w:rPr>
                <w:bCs/>
                <w:sz w:val="18"/>
                <w:szCs w:val="18"/>
                <w:lang/>
              </w:rPr>
              <w:t>i</w:t>
            </w:r>
            <w:r w:rsidRPr="003E29FD">
              <w:rPr>
                <w:bCs/>
                <w:sz w:val="18"/>
                <w:szCs w:val="18"/>
                <w:lang/>
              </w:rPr>
              <w:t xml:space="preserve"> </w:t>
            </w:r>
            <w:r>
              <w:rPr>
                <w:bCs/>
                <w:sz w:val="18"/>
                <w:szCs w:val="18"/>
                <w:lang/>
              </w:rPr>
              <w:t>Nada</w:t>
            </w:r>
            <w:r w:rsidRPr="003E29FD">
              <w:rPr>
                <w:bCs/>
                <w:sz w:val="18"/>
                <w:szCs w:val="18"/>
                <w:lang/>
              </w:rPr>
              <w:t xml:space="preserve"> </w:t>
            </w:r>
            <w:r>
              <w:rPr>
                <w:bCs/>
                <w:sz w:val="18"/>
                <w:szCs w:val="18"/>
                <w:lang/>
              </w:rPr>
              <w:t>S</w:t>
            </w:r>
            <w:r w:rsidRPr="003E29FD">
              <w:rPr>
                <w:bCs/>
                <w:sz w:val="18"/>
                <w:szCs w:val="18"/>
                <w:lang/>
              </w:rPr>
              <w:t xml:space="preserve">. </w:t>
            </w:r>
            <w:r>
              <w:rPr>
                <w:bCs/>
                <w:sz w:val="18"/>
                <w:szCs w:val="18"/>
                <w:lang/>
              </w:rPr>
              <w:t>Korać</w:t>
            </w:r>
            <w:r w:rsidRPr="003E29FD">
              <w:rPr>
                <w:bCs/>
                <w:sz w:val="18"/>
                <w:szCs w:val="18"/>
                <w:lang/>
              </w:rPr>
              <w:t xml:space="preserve">; </w:t>
            </w:r>
            <w:r w:rsidRPr="003E29FD">
              <w:rPr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bCs/>
                <w:sz w:val="18"/>
                <w:szCs w:val="18"/>
                <w:lang w:val="sr-Cyrl-CS"/>
              </w:rPr>
              <w:t>Sandra</w:t>
            </w:r>
            <w:r w:rsidRPr="003E29FD">
              <w:rPr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bCs/>
                <w:sz w:val="18"/>
                <w:szCs w:val="18"/>
                <w:lang w:val="sr-Cyrl-CS"/>
              </w:rPr>
              <w:t>M</w:t>
            </w:r>
            <w:r w:rsidRPr="003E29FD">
              <w:rPr>
                <w:bCs/>
                <w:sz w:val="18"/>
                <w:szCs w:val="18"/>
                <w:lang w:val="sr-Cyrl-CS"/>
              </w:rPr>
              <w:t>.</w:t>
            </w:r>
            <w:r w:rsidRPr="003E29FD">
              <w:rPr>
                <w:bCs/>
                <w:color w:val="FF0000"/>
                <w:sz w:val="18"/>
                <w:szCs w:val="18"/>
                <w:lang w:val="sr-Cyrl-CS"/>
              </w:rPr>
              <w:t xml:space="preserve"> </w:t>
            </w:r>
            <w:r>
              <w:rPr>
                <w:bCs/>
                <w:sz w:val="18"/>
                <w:szCs w:val="18"/>
                <w:lang w:val="sr-Cyrl-CS"/>
              </w:rPr>
              <w:t>Bijelić</w:t>
            </w:r>
            <w:r w:rsidRPr="003E29FD">
              <w:rPr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bCs/>
                <w:sz w:val="18"/>
                <w:szCs w:val="18"/>
                <w:lang w:val="sr-Cyrl-CS"/>
              </w:rPr>
              <w:t>i</w:t>
            </w:r>
            <w:r w:rsidRPr="003E29FD">
              <w:rPr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bCs/>
                <w:sz w:val="18"/>
                <w:szCs w:val="18"/>
                <w:lang w:val="sr-Cyrl-CS"/>
              </w:rPr>
              <w:t>Dragoslav</w:t>
            </w:r>
            <w:r w:rsidRPr="003E29FD">
              <w:rPr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bCs/>
                <w:sz w:val="18"/>
                <w:szCs w:val="18"/>
                <w:lang w:val="sr-Cyrl-CS"/>
              </w:rPr>
              <w:t>M</w:t>
            </w:r>
            <w:r w:rsidRPr="003E29FD">
              <w:rPr>
                <w:bCs/>
                <w:sz w:val="18"/>
                <w:szCs w:val="18"/>
                <w:lang w:val="sr-Cyrl-CS"/>
              </w:rPr>
              <w:t xml:space="preserve">. </w:t>
            </w:r>
            <w:r>
              <w:rPr>
                <w:bCs/>
                <w:sz w:val="18"/>
                <w:szCs w:val="18"/>
                <w:lang w:val="sr-Cyrl-CS"/>
              </w:rPr>
              <w:t>Ivanišević</w:t>
            </w:r>
          </w:p>
        </w:tc>
      </w:tr>
      <w:tr w:rsidR="009C6EB8" w:rsidRPr="0036364D" w:rsidTr="00EF2A22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9C6EB8" w:rsidRPr="0036364D" w:rsidRDefault="009C6EB8" w:rsidP="00EF2A22">
            <w:pPr>
              <w:spacing w:after="0" w:line="240" w:lineRule="auto"/>
            </w:pPr>
            <w:r w:rsidRPr="0036364D">
              <w:rPr>
                <w:sz w:val="18"/>
                <w:szCs w:val="18"/>
              </w:rPr>
              <w:t>Mandatory</w:t>
            </w:r>
          </w:p>
        </w:tc>
      </w:tr>
      <w:tr w:rsidR="009C6EB8" w:rsidRPr="0036364D" w:rsidTr="00EF2A22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C6EB8" w:rsidRPr="0036364D" w:rsidTr="00EF2A22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Lectures: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Practical classes: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C6EB8" w:rsidRPr="0036364D" w:rsidTr="00EF2A22">
        <w:tc>
          <w:tcPr>
            <w:tcW w:w="2092" w:type="dxa"/>
            <w:gridSpan w:val="2"/>
            <w:shd w:val="clear" w:color="auto" w:fill="C2D69B"/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/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36364D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3636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64D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3636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64D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9C6EB8" w:rsidRPr="0036364D" w:rsidTr="00EF2A22">
        <w:tc>
          <w:tcPr>
            <w:tcW w:w="9622" w:type="dxa"/>
            <w:gridSpan w:val="13"/>
          </w:tcPr>
          <w:p w:rsidR="009C6EB8" w:rsidRPr="0036364D" w:rsidRDefault="009C6EB8" w:rsidP="009C6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9C6EB8" w:rsidRPr="00B8578A" w:rsidRDefault="009C6EB8" w:rsidP="00EF2A22">
            <w:pPr>
              <w:rPr>
                <w:sz w:val="16"/>
                <w:szCs w:val="16"/>
              </w:rPr>
            </w:pPr>
            <w:r w:rsidRPr="00505590">
              <w:rPr>
                <w:sz w:val="16"/>
                <w:szCs w:val="16"/>
              </w:rPr>
              <w:t>Acquiring basic knowledge in the field of fruit growing and viticulture</w:t>
            </w:r>
            <w:r>
              <w:rPr>
                <w:sz w:val="16"/>
                <w:szCs w:val="16"/>
              </w:rPr>
              <w:t xml:space="preserve"> for the purpose of </w:t>
            </w:r>
            <w:proofErr w:type="spellStart"/>
            <w:r>
              <w:rPr>
                <w:sz w:val="16"/>
                <w:szCs w:val="16"/>
              </w:rPr>
              <w:t>agritourism</w:t>
            </w:r>
            <w:proofErr w:type="spellEnd"/>
            <w:r>
              <w:rPr>
                <w:sz w:val="16"/>
                <w:szCs w:val="16"/>
              </w:rPr>
              <w:t xml:space="preserve"> and rural development.</w:t>
            </w:r>
          </w:p>
        </w:tc>
      </w:tr>
      <w:tr w:rsidR="009C6EB8" w:rsidRPr="0036364D" w:rsidTr="00EF2A22">
        <w:tc>
          <w:tcPr>
            <w:tcW w:w="9622" w:type="dxa"/>
            <w:gridSpan w:val="13"/>
          </w:tcPr>
          <w:p w:rsidR="009C6EB8" w:rsidRPr="0036364D" w:rsidRDefault="009C6EB8" w:rsidP="009C6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9C6EB8" w:rsidRPr="000769ED" w:rsidRDefault="009C6EB8" w:rsidP="00EF2A22">
            <w:pPr>
              <w:rPr>
                <w:sz w:val="16"/>
                <w:szCs w:val="16"/>
              </w:rPr>
            </w:pPr>
            <w:r w:rsidRPr="00505590">
              <w:rPr>
                <w:sz w:val="16"/>
                <w:szCs w:val="16"/>
              </w:rPr>
              <w:t xml:space="preserve">Expertise and </w:t>
            </w:r>
            <w:r>
              <w:rPr>
                <w:sz w:val="16"/>
                <w:szCs w:val="16"/>
              </w:rPr>
              <w:t xml:space="preserve">ability </w:t>
            </w:r>
            <w:r w:rsidRPr="00505590">
              <w:rPr>
                <w:sz w:val="16"/>
                <w:szCs w:val="16"/>
              </w:rPr>
              <w:t>to independently</w:t>
            </w:r>
            <w:r>
              <w:rPr>
                <w:sz w:val="16"/>
                <w:szCs w:val="16"/>
              </w:rPr>
              <w:t xml:space="preserve"> choose,</w:t>
            </w:r>
            <w:r w:rsidRPr="00505590">
              <w:rPr>
                <w:sz w:val="16"/>
                <w:szCs w:val="16"/>
              </w:rPr>
              <w:t xml:space="preserve"> </w:t>
            </w:r>
            <w:proofErr w:type="gramStart"/>
            <w:r w:rsidRPr="00505590">
              <w:rPr>
                <w:sz w:val="16"/>
                <w:szCs w:val="16"/>
              </w:rPr>
              <w:t>raise</w:t>
            </w:r>
            <w:proofErr w:type="gramEnd"/>
            <w:r w:rsidRPr="0050559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nurture, </w:t>
            </w:r>
            <w:r w:rsidRPr="00505590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 xml:space="preserve">present orchards and vineyards and fruit and grape products according to the needs and specificities of </w:t>
            </w:r>
            <w:proofErr w:type="spellStart"/>
            <w:r>
              <w:rPr>
                <w:sz w:val="16"/>
                <w:szCs w:val="16"/>
              </w:rPr>
              <w:t>agritourism</w:t>
            </w:r>
            <w:proofErr w:type="spellEnd"/>
            <w:r>
              <w:rPr>
                <w:sz w:val="16"/>
                <w:szCs w:val="16"/>
              </w:rPr>
              <w:t xml:space="preserve"> and rural development.</w:t>
            </w:r>
          </w:p>
        </w:tc>
      </w:tr>
      <w:tr w:rsidR="009C6EB8" w:rsidRPr="0036364D" w:rsidTr="00EF2A22">
        <w:tc>
          <w:tcPr>
            <w:tcW w:w="9622" w:type="dxa"/>
            <w:gridSpan w:val="13"/>
          </w:tcPr>
          <w:p w:rsidR="009C6EB8" w:rsidRPr="0036364D" w:rsidRDefault="009C6EB8" w:rsidP="009C6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9C6EB8" w:rsidRPr="00505590" w:rsidRDefault="009C6EB8" w:rsidP="00EF2A2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05590">
              <w:rPr>
                <w:i/>
                <w:sz w:val="16"/>
                <w:szCs w:val="16"/>
              </w:rPr>
              <w:t>Theoretical classes:</w:t>
            </w:r>
          </w:p>
          <w:p w:rsidR="009C6EB8" w:rsidRPr="00505590" w:rsidRDefault="009C6EB8" w:rsidP="00EF2A22">
            <w:pPr>
              <w:rPr>
                <w:sz w:val="16"/>
                <w:szCs w:val="16"/>
              </w:rPr>
            </w:pPr>
            <w:r w:rsidRPr="00704CA6">
              <w:rPr>
                <w:sz w:val="16"/>
                <w:szCs w:val="16"/>
              </w:rPr>
              <w:t>Significance</w:t>
            </w:r>
            <w:r w:rsidRPr="00505590">
              <w:rPr>
                <w:sz w:val="16"/>
                <w:szCs w:val="16"/>
              </w:rPr>
              <w:t xml:space="preserve"> of fruit growing and viticulture</w:t>
            </w:r>
            <w:r>
              <w:rPr>
                <w:sz w:val="16"/>
                <w:szCs w:val="16"/>
              </w:rPr>
              <w:t xml:space="preserve"> and p</w:t>
            </w:r>
            <w:r w:rsidRPr="00505590">
              <w:rPr>
                <w:sz w:val="16"/>
                <w:szCs w:val="16"/>
              </w:rPr>
              <w:t xml:space="preserve">roduction of fruits and grapes in the world and </w:t>
            </w:r>
            <w:r w:rsidRPr="00704CA6">
              <w:rPr>
                <w:sz w:val="16"/>
                <w:szCs w:val="16"/>
              </w:rPr>
              <w:t>at home</w:t>
            </w:r>
            <w:r w:rsidRPr="00505590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Agritourism</w:t>
            </w:r>
            <w:proofErr w:type="spellEnd"/>
            <w:r>
              <w:rPr>
                <w:sz w:val="16"/>
                <w:szCs w:val="16"/>
              </w:rPr>
              <w:t xml:space="preserve"> (wine tourism), wine routes at home and in the world. </w:t>
            </w:r>
            <w:r w:rsidRPr="00505590">
              <w:rPr>
                <w:sz w:val="16"/>
                <w:szCs w:val="16"/>
              </w:rPr>
              <w:t xml:space="preserve">Fruit and grapevine growing regions in </w:t>
            </w:r>
            <w:smartTag w:uri="urn:schemas-microsoft-com:office:smarttags" w:element="country-region">
              <w:smartTag w:uri="urn:schemas-microsoft-com:office:smarttags" w:element="place">
                <w:r w:rsidRPr="00505590">
                  <w:rPr>
                    <w:sz w:val="16"/>
                    <w:szCs w:val="16"/>
                  </w:rPr>
                  <w:t>Serbia</w:t>
                </w:r>
              </w:smartTag>
            </w:smartTag>
            <w:r w:rsidRPr="00505590">
              <w:rPr>
                <w:sz w:val="16"/>
                <w:szCs w:val="16"/>
              </w:rPr>
              <w:t>. Classification of fruit trees and grapevines.</w:t>
            </w:r>
            <w:r>
              <w:rPr>
                <w:sz w:val="16"/>
                <w:szCs w:val="16"/>
              </w:rPr>
              <w:t xml:space="preserve"> </w:t>
            </w:r>
            <w:r w:rsidRPr="00505590">
              <w:rPr>
                <w:sz w:val="16"/>
                <w:szCs w:val="16"/>
              </w:rPr>
              <w:t>Raising and nurturing orchards and vineyards</w:t>
            </w:r>
            <w:r>
              <w:rPr>
                <w:sz w:val="16"/>
                <w:szCs w:val="16"/>
              </w:rPr>
              <w:t xml:space="preserve"> in smaller areas according to the needs and requirements of </w:t>
            </w:r>
            <w:proofErr w:type="spellStart"/>
            <w:r>
              <w:rPr>
                <w:sz w:val="16"/>
                <w:szCs w:val="16"/>
              </w:rPr>
              <w:t>agritourism</w:t>
            </w:r>
            <w:proofErr w:type="spellEnd"/>
            <w:r>
              <w:rPr>
                <w:sz w:val="16"/>
                <w:szCs w:val="16"/>
              </w:rPr>
              <w:t xml:space="preserve"> and rural development</w:t>
            </w:r>
            <w:r w:rsidRPr="0050559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Selection of f</w:t>
            </w:r>
            <w:r w:rsidRPr="00A909F4">
              <w:rPr>
                <w:sz w:val="16"/>
                <w:szCs w:val="16"/>
              </w:rPr>
              <w:t>ruit species and cultivars</w:t>
            </w:r>
            <w:r>
              <w:rPr>
                <w:sz w:val="16"/>
                <w:szCs w:val="16"/>
              </w:rPr>
              <w:t xml:space="preserve"> according to the requirements of </w:t>
            </w:r>
            <w:proofErr w:type="spellStart"/>
            <w:r>
              <w:rPr>
                <w:sz w:val="16"/>
                <w:szCs w:val="16"/>
              </w:rPr>
              <w:t>agritourism</w:t>
            </w:r>
            <w:proofErr w:type="spellEnd"/>
            <w:r w:rsidRPr="00A909F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Fruit species and cultivars, and grape c</w:t>
            </w:r>
            <w:r w:rsidRPr="00A909F4">
              <w:rPr>
                <w:sz w:val="16"/>
                <w:szCs w:val="16"/>
              </w:rPr>
              <w:t>ultivars.</w:t>
            </w:r>
            <w:r>
              <w:t xml:space="preserve"> </w:t>
            </w:r>
            <w:r w:rsidRPr="00CA76D9">
              <w:rPr>
                <w:sz w:val="16"/>
                <w:szCs w:val="16"/>
              </w:rPr>
              <w:t>Native</w:t>
            </w:r>
            <w:r>
              <w:rPr>
                <w:sz w:val="16"/>
                <w:szCs w:val="16"/>
              </w:rPr>
              <w:t xml:space="preserve"> f</w:t>
            </w:r>
            <w:r w:rsidRPr="00A909F4">
              <w:rPr>
                <w:sz w:val="16"/>
                <w:szCs w:val="16"/>
              </w:rPr>
              <w:t xml:space="preserve">ruit and grape </w:t>
            </w:r>
            <w:r>
              <w:rPr>
                <w:sz w:val="16"/>
                <w:szCs w:val="16"/>
              </w:rPr>
              <w:t xml:space="preserve">cultivars. Cultivars for ecological production of fruit and grapes. </w:t>
            </w:r>
            <w:r w:rsidRPr="00A909F4">
              <w:rPr>
                <w:sz w:val="16"/>
                <w:szCs w:val="16"/>
              </w:rPr>
              <w:t>F</w:t>
            </w:r>
            <w:r w:rsidRPr="00505590">
              <w:rPr>
                <w:sz w:val="16"/>
                <w:szCs w:val="16"/>
              </w:rPr>
              <w:t xml:space="preserve">ruit and grape </w:t>
            </w:r>
            <w:r w:rsidRPr="00CA76D9">
              <w:rPr>
                <w:sz w:val="16"/>
                <w:szCs w:val="16"/>
              </w:rPr>
              <w:t>production</w:t>
            </w:r>
            <w:r w:rsidRPr="0050559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Primary processing of fruit and grapes. Storage and packaging of fruit and grapes. Wine production and other grape products for the purpose of </w:t>
            </w:r>
            <w:proofErr w:type="spellStart"/>
            <w:r>
              <w:rPr>
                <w:sz w:val="16"/>
                <w:szCs w:val="16"/>
              </w:rPr>
              <w:t>agritourism</w:t>
            </w:r>
            <w:proofErr w:type="spellEnd"/>
            <w:r>
              <w:rPr>
                <w:sz w:val="16"/>
                <w:szCs w:val="16"/>
              </w:rPr>
              <w:t xml:space="preserve">. Food and wine. </w:t>
            </w:r>
            <w:r w:rsidRPr="00505590">
              <w:rPr>
                <w:sz w:val="16"/>
                <w:szCs w:val="16"/>
              </w:rPr>
              <w:t>Brands.</w:t>
            </w:r>
          </w:p>
          <w:p w:rsidR="009C6EB8" w:rsidRPr="00505590" w:rsidRDefault="009C6EB8" w:rsidP="00EF2A2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05590">
              <w:rPr>
                <w:i/>
                <w:sz w:val="16"/>
                <w:szCs w:val="16"/>
              </w:rPr>
              <w:t>Practical classes:</w:t>
            </w:r>
          </w:p>
          <w:p w:rsidR="009C6EB8" w:rsidRPr="003E29FD" w:rsidRDefault="009C6EB8" w:rsidP="00EF2A22">
            <w:pPr>
              <w:rPr>
                <w:sz w:val="16"/>
                <w:szCs w:val="16"/>
              </w:rPr>
            </w:pPr>
            <w:r w:rsidRPr="00505590">
              <w:rPr>
                <w:sz w:val="16"/>
                <w:szCs w:val="16"/>
              </w:rPr>
              <w:t xml:space="preserve">Recognition of fruit species. Presentation of fruit tree and grapevine organs. </w:t>
            </w:r>
            <w:r>
              <w:rPr>
                <w:sz w:val="16"/>
                <w:szCs w:val="16"/>
              </w:rPr>
              <w:t>Raising orchards and viney</w:t>
            </w:r>
            <w:r w:rsidRPr="00505590">
              <w:rPr>
                <w:sz w:val="16"/>
                <w:szCs w:val="16"/>
              </w:rPr>
              <w:t>ards</w:t>
            </w:r>
            <w:r>
              <w:rPr>
                <w:sz w:val="16"/>
                <w:szCs w:val="16"/>
              </w:rPr>
              <w:t xml:space="preserve"> in small areas</w:t>
            </w:r>
            <w:r w:rsidRPr="00505590">
              <w:rPr>
                <w:sz w:val="16"/>
                <w:szCs w:val="16"/>
              </w:rPr>
              <w:t>. Nurturing plantations. Determining</w:t>
            </w:r>
            <w:r>
              <w:rPr>
                <w:sz w:val="16"/>
                <w:szCs w:val="16"/>
              </w:rPr>
              <w:t xml:space="preserve"> </w:t>
            </w:r>
            <w:r w:rsidRPr="00505590">
              <w:rPr>
                <w:sz w:val="16"/>
                <w:szCs w:val="16"/>
              </w:rPr>
              <w:t>the time of fruit and grape harvest</w:t>
            </w:r>
            <w:r>
              <w:rPr>
                <w:sz w:val="16"/>
                <w:szCs w:val="16"/>
              </w:rPr>
              <w:t>.</w:t>
            </w:r>
            <w:r w:rsidRPr="005055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Fruit and g</w:t>
            </w:r>
            <w:r w:rsidRPr="00505590">
              <w:rPr>
                <w:sz w:val="16"/>
                <w:szCs w:val="16"/>
              </w:rPr>
              <w:t>rape processing.</w:t>
            </w:r>
            <w:r>
              <w:rPr>
                <w:sz w:val="16"/>
                <w:szCs w:val="16"/>
              </w:rPr>
              <w:t xml:space="preserve"> Fruit and grape storage. Wine production and </w:t>
            </w:r>
            <w:r w:rsidRPr="00977CFE">
              <w:rPr>
                <w:sz w:val="16"/>
                <w:szCs w:val="16"/>
              </w:rPr>
              <w:t>care.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Organoleptic</w:t>
            </w:r>
            <w:proofErr w:type="spellEnd"/>
            <w:r>
              <w:rPr>
                <w:sz w:val="16"/>
                <w:szCs w:val="16"/>
              </w:rPr>
              <w:t xml:space="preserve"> evaluation of wines. Presentation of fruit and </w:t>
            </w:r>
            <w:r w:rsidRPr="00CA76D9">
              <w:rPr>
                <w:sz w:val="16"/>
                <w:szCs w:val="16"/>
              </w:rPr>
              <w:t>grape species</w:t>
            </w:r>
            <w:r>
              <w:rPr>
                <w:sz w:val="16"/>
                <w:szCs w:val="16"/>
              </w:rPr>
              <w:t xml:space="preserve"> and cultivars. </w:t>
            </w:r>
            <w:r w:rsidRPr="00CA76D9">
              <w:rPr>
                <w:sz w:val="16"/>
                <w:szCs w:val="16"/>
              </w:rPr>
              <w:t>Native</w:t>
            </w:r>
            <w:r>
              <w:rPr>
                <w:sz w:val="16"/>
                <w:szCs w:val="16"/>
              </w:rPr>
              <w:t xml:space="preserve"> f</w:t>
            </w:r>
            <w:r w:rsidRPr="00A909F4">
              <w:rPr>
                <w:sz w:val="16"/>
                <w:szCs w:val="16"/>
              </w:rPr>
              <w:t xml:space="preserve">ruit and grape </w:t>
            </w:r>
            <w:r>
              <w:rPr>
                <w:sz w:val="16"/>
                <w:szCs w:val="16"/>
              </w:rPr>
              <w:t>cultivars.</w:t>
            </w:r>
            <w:r w:rsidRPr="005055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Visits to wineries engaged in wine tourism.</w:t>
            </w:r>
            <w:r w:rsidRPr="00505590">
              <w:rPr>
                <w:sz w:val="16"/>
                <w:szCs w:val="16"/>
              </w:rPr>
              <w:t xml:space="preserve"> </w:t>
            </w:r>
          </w:p>
        </w:tc>
      </w:tr>
      <w:tr w:rsidR="009C6EB8" w:rsidRPr="0036364D" w:rsidTr="00EF2A22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9C6EB8" w:rsidRPr="0036364D" w:rsidRDefault="009C6EB8" w:rsidP="009C6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9C6EB8" w:rsidRPr="003E29FD" w:rsidRDefault="009C6EB8" w:rsidP="00EF2A22">
            <w:pPr>
              <w:rPr>
                <w:sz w:val="16"/>
                <w:szCs w:val="16"/>
              </w:rPr>
            </w:pPr>
            <w:r w:rsidRPr="00505590">
              <w:rPr>
                <w:sz w:val="16"/>
                <w:szCs w:val="16"/>
              </w:rPr>
              <w:t xml:space="preserve">Theoretical classes with the use of video presentations and practical classes in a laboratory and in </w:t>
            </w:r>
            <w:r>
              <w:rPr>
                <w:sz w:val="16"/>
                <w:szCs w:val="16"/>
              </w:rPr>
              <w:t xml:space="preserve">the </w:t>
            </w:r>
            <w:r w:rsidRPr="00505590">
              <w:rPr>
                <w:sz w:val="16"/>
                <w:szCs w:val="16"/>
              </w:rPr>
              <w:t>field.</w:t>
            </w:r>
          </w:p>
        </w:tc>
      </w:tr>
      <w:tr w:rsidR="009C6EB8" w:rsidRPr="0036364D" w:rsidTr="00EF2A22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9C6EB8" w:rsidRPr="0036364D" w:rsidTr="00EF2A22">
        <w:tc>
          <w:tcPr>
            <w:tcW w:w="2376" w:type="dxa"/>
            <w:gridSpan w:val="3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9C6EB8" w:rsidRPr="0036364D" w:rsidTr="00EF2A22">
        <w:tc>
          <w:tcPr>
            <w:tcW w:w="2376" w:type="dxa"/>
            <w:gridSpan w:val="3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</w:pPr>
            <w:r w:rsidRPr="0036364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6364D">
              <w:rPr>
                <w:rFonts w:ascii="Arial" w:hAnsi="Arial" w:cs="Arial"/>
                <w:i/>
                <w:sz w:val="14"/>
                <w:szCs w:val="14"/>
              </w:rPr>
              <w:t>Written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9C6EB8" w:rsidRPr="0036364D" w:rsidTr="00EF2A22">
        <w:tc>
          <w:tcPr>
            <w:tcW w:w="2376" w:type="dxa"/>
            <w:gridSpan w:val="3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</w:pPr>
            <w:r w:rsidRPr="0036364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6364D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C6EB8" w:rsidRPr="0036364D" w:rsidTr="00EF2A22">
        <w:tc>
          <w:tcPr>
            <w:tcW w:w="2376" w:type="dxa"/>
            <w:gridSpan w:val="3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</w:pPr>
            <w:r w:rsidRPr="0036364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7"/>
            <w:vMerge w:val="restart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EB8" w:rsidRPr="0036364D" w:rsidTr="00EF2A22">
        <w:tc>
          <w:tcPr>
            <w:tcW w:w="2376" w:type="dxa"/>
            <w:gridSpan w:val="3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7"/>
            <w:vMerge/>
            <w:shd w:val="clear" w:color="auto" w:fill="auto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EB8" w:rsidRPr="0036364D" w:rsidTr="00EF2A22">
        <w:tc>
          <w:tcPr>
            <w:tcW w:w="9622" w:type="dxa"/>
            <w:gridSpan w:val="13"/>
            <w:shd w:val="clear" w:color="auto" w:fill="C2D69B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9C6EB8" w:rsidRPr="0036364D" w:rsidTr="00EF2A22">
        <w:tc>
          <w:tcPr>
            <w:tcW w:w="675" w:type="dxa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835" w:type="dxa"/>
            <w:gridSpan w:val="3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552" w:type="dxa"/>
            <w:gridSpan w:val="4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977" w:type="dxa"/>
            <w:gridSpan w:val="4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583" w:type="dxa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64D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9C6EB8" w:rsidRPr="0036364D" w:rsidTr="00EF2A22">
        <w:tc>
          <w:tcPr>
            <w:tcW w:w="675" w:type="dxa"/>
            <w:vAlign w:val="center"/>
          </w:tcPr>
          <w:p w:rsidR="009C6EB8" w:rsidRPr="0036364D" w:rsidRDefault="009C6EB8" w:rsidP="009C6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C6EB8" w:rsidRPr="003E29F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CS"/>
              </w:rPr>
              <w:t>Veličković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bCs/>
                <w:sz w:val="16"/>
                <w:szCs w:val="16"/>
                <w:lang w:val="sr-Cyrl-CS"/>
              </w:rPr>
              <w:t>M</w:t>
            </w:r>
            <w:r w:rsidRPr="003E29FD">
              <w:rPr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552" w:type="dxa"/>
            <w:gridSpan w:val="4"/>
            <w:vAlign w:val="center"/>
          </w:tcPr>
          <w:p w:rsidR="009C6EB8" w:rsidRPr="003E29F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CS"/>
              </w:rPr>
              <w:t>Voćarstvo</w:t>
            </w:r>
          </w:p>
        </w:tc>
        <w:tc>
          <w:tcPr>
            <w:tcW w:w="2977" w:type="dxa"/>
            <w:gridSpan w:val="4"/>
            <w:vAlign w:val="center"/>
          </w:tcPr>
          <w:p w:rsidR="009C6EB8" w:rsidRPr="003E29F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CS"/>
              </w:rPr>
              <w:t>Poljoprivredni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fakultet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bCs/>
                <w:sz w:val="16"/>
                <w:szCs w:val="16"/>
                <w:lang w:val="sr-Cyrl-CS"/>
              </w:rPr>
              <w:t>Zemun</w:t>
            </w:r>
          </w:p>
        </w:tc>
        <w:tc>
          <w:tcPr>
            <w:tcW w:w="583" w:type="dxa"/>
            <w:vAlign w:val="center"/>
          </w:tcPr>
          <w:p w:rsidR="009C6EB8" w:rsidRPr="003E29F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9FD">
              <w:rPr>
                <w:bCs/>
                <w:sz w:val="16"/>
                <w:szCs w:val="16"/>
                <w:lang w:val="sr-Cyrl-CS"/>
              </w:rPr>
              <w:t>2002</w:t>
            </w:r>
          </w:p>
        </w:tc>
      </w:tr>
      <w:tr w:rsidR="009C6EB8" w:rsidRPr="0036364D" w:rsidTr="00EF2A22">
        <w:tc>
          <w:tcPr>
            <w:tcW w:w="675" w:type="dxa"/>
            <w:vAlign w:val="center"/>
          </w:tcPr>
          <w:p w:rsidR="009C6EB8" w:rsidRPr="0036364D" w:rsidRDefault="009C6EB8" w:rsidP="009C6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C6EB8" w:rsidRPr="003E29F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sr-Cyrl-CS"/>
              </w:rPr>
              <w:t>Cindrić</w:t>
            </w:r>
            <w:proofErr w:type="spellEnd"/>
            <w:r w:rsidRPr="003E29FD">
              <w:rPr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bCs/>
                <w:sz w:val="16"/>
                <w:szCs w:val="16"/>
                <w:lang w:val="sr-Cyrl-CS"/>
              </w:rPr>
              <w:t>P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., </w:t>
            </w:r>
            <w:r>
              <w:rPr>
                <w:bCs/>
                <w:sz w:val="16"/>
                <w:szCs w:val="16"/>
                <w:lang w:val="sr-Cyrl-CS"/>
              </w:rPr>
              <w:t>Korać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Nada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bCs/>
                <w:sz w:val="16"/>
                <w:szCs w:val="16"/>
                <w:lang w:val="sr-Cyrl-CS"/>
              </w:rPr>
              <w:t>Kovač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bCs/>
                <w:sz w:val="16"/>
                <w:szCs w:val="16"/>
                <w:lang w:val="sr-Cyrl-CS"/>
              </w:rPr>
              <w:t>V</w:t>
            </w:r>
            <w:r w:rsidRPr="003E29FD">
              <w:rPr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552" w:type="dxa"/>
            <w:gridSpan w:val="4"/>
            <w:vAlign w:val="center"/>
          </w:tcPr>
          <w:p w:rsidR="009C6EB8" w:rsidRPr="003E29F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CS"/>
              </w:rPr>
              <w:t>Sorte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vinove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loze</w:t>
            </w:r>
          </w:p>
        </w:tc>
        <w:tc>
          <w:tcPr>
            <w:tcW w:w="2977" w:type="dxa"/>
            <w:gridSpan w:val="4"/>
            <w:vAlign w:val="center"/>
          </w:tcPr>
          <w:p w:rsidR="009C6EB8" w:rsidRPr="003E29F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CS"/>
              </w:rPr>
              <w:t>Prometej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bCs/>
                <w:sz w:val="16"/>
                <w:szCs w:val="16"/>
                <w:lang w:val="sr-Cyrl-CS"/>
              </w:rPr>
              <w:t>Novi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Sad</w:t>
            </w:r>
          </w:p>
        </w:tc>
        <w:tc>
          <w:tcPr>
            <w:tcW w:w="583" w:type="dxa"/>
            <w:vAlign w:val="center"/>
          </w:tcPr>
          <w:p w:rsidR="009C6EB8" w:rsidRPr="003E29F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9FD">
              <w:rPr>
                <w:bCs/>
                <w:sz w:val="16"/>
                <w:szCs w:val="16"/>
                <w:lang w:val="sr-Cyrl-CS"/>
              </w:rPr>
              <w:t>2000</w:t>
            </w:r>
          </w:p>
        </w:tc>
      </w:tr>
      <w:tr w:rsidR="009C6EB8" w:rsidRPr="0036364D" w:rsidTr="00EF2A22">
        <w:tc>
          <w:tcPr>
            <w:tcW w:w="675" w:type="dxa"/>
            <w:vAlign w:val="center"/>
          </w:tcPr>
          <w:p w:rsidR="009C6EB8" w:rsidRPr="0036364D" w:rsidRDefault="009C6EB8" w:rsidP="009C6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C6EB8" w:rsidRPr="003E29F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sr-Cyrl-CS"/>
              </w:rPr>
              <w:t>Kuljančić</w:t>
            </w:r>
            <w:proofErr w:type="spellEnd"/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I</w:t>
            </w:r>
          </w:p>
        </w:tc>
        <w:tc>
          <w:tcPr>
            <w:tcW w:w="2552" w:type="dxa"/>
            <w:gridSpan w:val="4"/>
            <w:vAlign w:val="center"/>
          </w:tcPr>
          <w:p w:rsidR="009C6EB8" w:rsidRPr="003E29F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CS"/>
              </w:rPr>
              <w:t>Vinogradarstvo</w:t>
            </w:r>
          </w:p>
        </w:tc>
        <w:tc>
          <w:tcPr>
            <w:tcW w:w="2977" w:type="dxa"/>
            <w:gridSpan w:val="4"/>
            <w:vAlign w:val="center"/>
          </w:tcPr>
          <w:p w:rsidR="009C6EB8" w:rsidRPr="003E29F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CS"/>
              </w:rPr>
              <w:t>Prometej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bCs/>
                <w:sz w:val="16"/>
                <w:szCs w:val="16"/>
                <w:lang w:val="sr-Cyrl-CS"/>
              </w:rPr>
              <w:t>Novi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Sad</w:t>
            </w:r>
          </w:p>
        </w:tc>
        <w:tc>
          <w:tcPr>
            <w:tcW w:w="583" w:type="dxa"/>
            <w:vAlign w:val="center"/>
          </w:tcPr>
          <w:p w:rsidR="009C6EB8" w:rsidRPr="003E29F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9FD">
              <w:rPr>
                <w:bCs/>
                <w:sz w:val="16"/>
                <w:szCs w:val="16"/>
                <w:lang w:val="sr-Cyrl-CS"/>
              </w:rPr>
              <w:t>2008</w:t>
            </w:r>
          </w:p>
        </w:tc>
      </w:tr>
      <w:tr w:rsidR="009C6EB8" w:rsidRPr="0036364D" w:rsidTr="00EF2A22">
        <w:tc>
          <w:tcPr>
            <w:tcW w:w="675" w:type="dxa"/>
            <w:vAlign w:val="center"/>
          </w:tcPr>
          <w:p w:rsidR="009C6EB8" w:rsidRPr="0036364D" w:rsidRDefault="009C6EB8" w:rsidP="009C6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sr-Cyrl-CS"/>
              </w:rPr>
              <w:t>Keserović</w:t>
            </w:r>
            <w:proofErr w:type="spellEnd"/>
            <w:r w:rsidRPr="003E29FD">
              <w:rPr>
                <w:bCs/>
                <w:sz w:val="16"/>
                <w:szCs w:val="16"/>
                <w:lang w:val="sr-Cyrl-CS"/>
              </w:rPr>
              <w:t xml:space="preserve">. </w:t>
            </w:r>
            <w:r>
              <w:rPr>
                <w:bCs/>
                <w:sz w:val="16"/>
                <w:szCs w:val="16"/>
                <w:lang w:val="sr-Cyrl-CS"/>
              </w:rPr>
              <w:t>Z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., </w:t>
            </w:r>
            <w:r>
              <w:rPr>
                <w:bCs/>
                <w:sz w:val="16"/>
                <w:szCs w:val="16"/>
                <w:lang w:val="sr-Cyrl-CS"/>
              </w:rPr>
              <w:t>Korać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N</w:t>
            </w:r>
            <w:r w:rsidRPr="003E29FD">
              <w:rPr>
                <w:bCs/>
                <w:sz w:val="16"/>
                <w:szCs w:val="16"/>
              </w:rPr>
              <w:t>.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bCs/>
                <w:sz w:val="16"/>
                <w:szCs w:val="16"/>
                <w:lang w:val="sr-Cyrl-CS"/>
              </w:rPr>
              <w:t>Magazin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N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., </w:t>
            </w:r>
            <w:proofErr w:type="spellStart"/>
            <w:r>
              <w:rPr>
                <w:bCs/>
                <w:sz w:val="16"/>
                <w:szCs w:val="16"/>
                <w:lang w:val="sr-Cyrl-CS"/>
              </w:rPr>
              <w:t>Grgurević</w:t>
            </w:r>
            <w:proofErr w:type="spellEnd"/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V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., </w:t>
            </w:r>
            <w:r>
              <w:rPr>
                <w:bCs/>
                <w:sz w:val="16"/>
                <w:szCs w:val="16"/>
                <w:lang w:val="sr-Cyrl-CS"/>
              </w:rPr>
              <w:t>Gvozdenović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D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., </w:t>
            </w:r>
            <w:r>
              <w:rPr>
                <w:bCs/>
                <w:sz w:val="16"/>
                <w:szCs w:val="16"/>
                <w:lang w:val="sr-Cyrl-CS"/>
              </w:rPr>
              <w:t>Bijelić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S</w:t>
            </w:r>
            <w:r w:rsidRPr="003E29FD">
              <w:rPr>
                <w:bCs/>
                <w:sz w:val="16"/>
                <w:szCs w:val="16"/>
              </w:rPr>
              <w:t>.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sr-Cyrl-CS"/>
              </w:rPr>
              <w:t>Vračević</w:t>
            </w:r>
            <w:proofErr w:type="spellEnd"/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B</w:t>
            </w:r>
            <w:r w:rsidRPr="003E29F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4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CS"/>
              </w:rPr>
              <w:t>Proizvodnja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voća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i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grožđa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na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malim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površinama</w:t>
            </w:r>
          </w:p>
        </w:tc>
        <w:tc>
          <w:tcPr>
            <w:tcW w:w="2977" w:type="dxa"/>
            <w:gridSpan w:val="4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CS"/>
              </w:rPr>
              <w:t>Univerzitet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u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Novom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Sadu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bCs/>
                <w:sz w:val="16"/>
                <w:szCs w:val="16"/>
                <w:lang w:val="sr-Cyrl-CS"/>
              </w:rPr>
              <w:t>Poljoprivredni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fakultet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bCs/>
                <w:sz w:val="16"/>
                <w:szCs w:val="16"/>
                <w:lang w:val="sr-Cyrl-CS"/>
              </w:rPr>
              <w:t>Novi</w:t>
            </w:r>
            <w:r w:rsidRPr="003E29FD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Sad</w:t>
            </w:r>
          </w:p>
        </w:tc>
        <w:tc>
          <w:tcPr>
            <w:tcW w:w="583" w:type="dxa"/>
            <w:vAlign w:val="center"/>
          </w:tcPr>
          <w:p w:rsidR="009C6EB8" w:rsidRPr="0036364D" w:rsidRDefault="009C6EB8" w:rsidP="00EF2A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9FD">
              <w:rPr>
                <w:bCs/>
                <w:sz w:val="16"/>
                <w:szCs w:val="16"/>
                <w:lang w:val="sr-Cyrl-CS"/>
              </w:rPr>
              <w:t>2008</w:t>
            </w:r>
          </w:p>
        </w:tc>
      </w:tr>
    </w:tbl>
    <w:p w:rsidR="00A951BA" w:rsidRPr="004C0AD7" w:rsidRDefault="00A951BA">
      <w:pPr>
        <w:rPr>
          <w:rFonts w:ascii="Times New Roman" w:hAnsi="Times New Roman" w:cs="Times New Roman"/>
        </w:rPr>
      </w:pPr>
    </w:p>
    <w:sectPr w:rsidR="00A951BA" w:rsidRPr="004C0AD7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56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69F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2015"/>
    <w:multiLevelType w:val="hybridMultilevel"/>
    <w:tmpl w:val="66AA19C8"/>
    <w:lvl w:ilvl="0" w:tplc="54D29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0118"/>
    <w:multiLevelType w:val="hybridMultilevel"/>
    <w:tmpl w:val="8B0A7460"/>
    <w:lvl w:ilvl="0" w:tplc="C71633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241E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AD7"/>
    <w:rsid w:val="00003CFB"/>
    <w:rsid w:val="0002574D"/>
    <w:rsid w:val="00026C7D"/>
    <w:rsid w:val="000A59F7"/>
    <w:rsid w:val="0015199D"/>
    <w:rsid w:val="001E39C4"/>
    <w:rsid w:val="001F3F5D"/>
    <w:rsid w:val="00214F8E"/>
    <w:rsid w:val="00283CCD"/>
    <w:rsid w:val="00293B6D"/>
    <w:rsid w:val="002A61A2"/>
    <w:rsid w:val="00437283"/>
    <w:rsid w:val="00461E71"/>
    <w:rsid w:val="004C0AD7"/>
    <w:rsid w:val="004E744F"/>
    <w:rsid w:val="00576F37"/>
    <w:rsid w:val="00612EAC"/>
    <w:rsid w:val="007D508E"/>
    <w:rsid w:val="007E2923"/>
    <w:rsid w:val="007F0E35"/>
    <w:rsid w:val="008803E7"/>
    <w:rsid w:val="00894D58"/>
    <w:rsid w:val="00945FD2"/>
    <w:rsid w:val="009C6EB8"/>
    <w:rsid w:val="00A501B6"/>
    <w:rsid w:val="00A951BA"/>
    <w:rsid w:val="00B62D45"/>
    <w:rsid w:val="00BB431A"/>
    <w:rsid w:val="00D20CAF"/>
    <w:rsid w:val="00D36180"/>
    <w:rsid w:val="00DE4BB4"/>
    <w:rsid w:val="00DF2958"/>
    <w:rsid w:val="00F335BB"/>
    <w:rsid w:val="00F75FB3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9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03CFB"/>
  </w:style>
  <w:style w:type="character" w:customStyle="1" w:styleId="hps">
    <w:name w:val="hps"/>
    <w:basedOn w:val="DefaultParagraphFont"/>
    <w:rsid w:val="00945FD2"/>
  </w:style>
  <w:style w:type="character" w:styleId="Emphasis">
    <w:name w:val="Emphasis"/>
    <w:basedOn w:val="DefaultParagraphFont"/>
    <w:uiPriority w:val="20"/>
    <w:qFormat/>
    <w:rsid w:val="00F335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2</cp:revision>
  <dcterms:created xsi:type="dcterms:W3CDTF">2015-01-22T12:18:00Z</dcterms:created>
  <dcterms:modified xsi:type="dcterms:W3CDTF">2015-01-22T12:18:00Z</dcterms:modified>
</cp:coreProperties>
</file>