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292"/>
        <w:tblW w:w="0" w:type="auto"/>
        <w:tblLook w:val="04A0"/>
      </w:tblPr>
      <w:tblGrid>
        <w:gridCol w:w="675"/>
        <w:gridCol w:w="1375"/>
        <w:gridCol w:w="258"/>
        <w:gridCol w:w="1353"/>
        <w:gridCol w:w="553"/>
        <w:gridCol w:w="805"/>
        <w:gridCol w:w="1034"/>
        <w:gridCol w:w="1345"/>
        <w:gridCol w:w="425"/>
        <w:gridCol w:w="692"/>
        <w:gridCol w:w="1107"/>
      </w:tblGrid>
      <w:tr w:rsidR="00632E35" w:rsidRPr="00DA758B" w:rsidTr="00632E35">
        <w:trPr>
          <w:trHeight w:val="420"/>
        </w:trPr>
        <w:tc>
          <w:tcPr>
            <w:tcW w:w="2050" w:type="dxa"/>
            <w:gridSpan w:val="2"/>
            <w:shd w:val="clear" w:color="auto" w:fill="C2D69B" w:themeFill="accent3" w:themeFillTint="99"/>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72" w:type="dxa"/>
            <w:gridSpan w:val="9"/>
            <w:vMerge w:val="restart"/>
            <w:vAlign w:val="center"/>
          </w:tcPr>
          <w:p w:rsidR="00632E35" w:rsidRPr="00DA758B" w:rsidRDefault="00632E35" w:rsidP="00632E35">
            <w:pPr>
              <w:spacing w:after="0" w:line="240" w:lineRule="auto"/>
              <w:jc w:val="center"/>
              <w:rPr>
                <w:rFonts w:ascii="Arial" w:hAnsi="Arial" w:cs="Arial"/>
                <w:i/>
                <w:sz w:val="18"/>
                <w:szCs w:val="18"/>
                <w:lang w:val="en-GB"/>
              </w:rPr>
            </w:pPr>
            <w:r w:rsidRPr="00DA758B">
              <w:rPr>
                <w:rFonts w:ascii="Arial" w:hAnsi="Arial" w:cs="Arial"/>
                <w:i/>
                <w:sz w:val="18"/>
                <w:szCs w:val="18"/>
                <w:lang w:val="en-GB"/>
              </w:rPr>
              <w:t>Farm Economics</w:t>
            </w:r>
          </w:p>
        </w:tc>
      </w:tr>
      <w:tr w:rsidR="00632E35" w:rsidRPr="00DA758B" w:rsidTr="00632E35">
        <w:tc>
          <w:tcPr>
            <w:tcW w:w="2050" w:type="dxa"/>
            <w:gridSpan w:val="2"/>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3ОАЕ6О24</w:t>
            </w:r>
          </w:p>
        </w:tc>
        <w:tc>
          <w:tcPr>
            <w:tcW w:w="7572" w:type="dxa"/>
            <w:gridSpan w:val="9"/>
            <w:vMerge/>
          </w:tcPr>
          <w:p w:rsidR="00632E35" w:rsidRPr="00DA758B" w:rsidRDefault="00632E35" w:rsidP="00632E35">
            <w:pPr>
              <w:spacing w:after="0" w:line="240" w:lineRule="auto"/>
              <w:rPr>
                <w:lang w:val="en-GB"/>
              </w:rPr>
            </w:pPr>
          </w:p>
        </w:tc>
      </w:tr>
      <w:tr w:rsidR="00632E35" w:rsidRPr="00DA758B" w:rsidTr="00632E35">
        <w:tc>
          <w:tcPr>
            <w:tcW w:w="2050" w:type="dxa"/>
            <w:gridSpan w:val="2"/>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72" w:type="dxa"/>
            <w:gridSpan w:val="9"/>
            <w:vMerge/>
          </w:tcPr>
          <w:p w:rsidR="00632E35" w:rsidRPr="00DA758B" w:rsidRDefault="00632E35" w:rsidP="00632E35">
            <w:pPr>
              <w:spacing w:after="0" w:line="240" w:lineRule="auto"/>
              <w:rPr>
                <w:lang w:val="en-GB"/>
              </w:rPr>
            </w:pPr>
          </w:p>
        </w:tc>
      </w:tr>
      <w:tr w:rsidR="00632E35" w:rsidRPr="00DA758B" w:rsidTr="00632E35">
        <w:tc>
          <w:tcPr>
            <w:tcW w:w="2050" w:type="dxa"/>
            <w:gridSpan w:val="2"/>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72" w:type="dxa"/>
            <w:gridSpan w:val="9"/>
          </w:tcPr>
          <w:p w:rsidR="00632E35" w:rsidRPr="00DA758B" w:rsidRDefault="00632E35" w:rsidP="00632E35">
            <w:pPr>
              <w:spacing w:after="0" w:line="240" w:lineRule="auto"/>
              <w:rPr>
                <w:lang w:val="en-GB"/>
              </w:rPr>
            </w:pPr>
            <w:r w:rsidRPr="00DA758B">
              <w:rPr>
                <w:lang w:val="en-GB"/>
              </w:rPr>
              <w:t xml:space="preserve">Todor </w:t>
            </w:r>
            <w:proofErr w:type="spellStart"/>
            <w:r w:rsidRPr="00DA758B">
              <w:rPr>
                <w:lang w:val="en-GB"/>
              </w:rPr>
              <w:t>Marković</w:t>
            </w:r>
            <w:proofErr w:type="spellEnd"/>
          </w:p>
        </w:tc>
      </w:tr>
      <w:tr w:rsidR="00632E35" w:rsidRPr="00DA758B" w:rsidTr="00632E35">
        <w:tc>
          <w:tcPr>
            <w:tcW w:w="2050" w:type="dxa"/>
            <w:gridSpan w:val="2"/>
            <w:tcBorders>
              <w:bottom w:val="single" w:sz="4" w:space="0" w:color="auto"/>
            </w:tcBorders>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72" w:type="dxa"/>
            <w:gridSpan w:val="9"/>
            <w:tcBorders>
              <w:bottom w:val="single" w:sz="4" w:space="0" w:color="auto"/>
            </w:tcBorders>
          </w:tcPr>
          <w:p w:rsidR="00632E35" w:rsidRPr="00DA758B" w:rsidRDefault="00632E35" w:rsidP="00632E35">
            <w:pPr>
              <w:spacing w:after="0" w:line="240" w:lineRule="auto"/>
              <w:rPr>
                <w:lang w:val="en-GB"/>
              </w:rPr>
            </w:pPr>
            <w:r w:rsidRPr="00DA758B">
              <w:rPr>
                <w:sz w:val="18"/>
                <w:szCs w:val="18"/>
                <w:lang w:val="en-GB"/>
              </w:rPr>
              <w:t>Mandatory</w:t>
            </w:r>
          </w:p>
        </w:tc>
      </w:tr>
      <w:tr w:rsidR="00632E35" w:rsidRPr="00DA758B" w:rsidTr="00632E35">
        <w:trPr>
          <w:trHeight w:val="227"/>
        </w:trPr>
        <w:tc>
          <w:tcPr>
            <w:tcW w:w="9622" w:type="dxa"/>
            <w:gridSpan w:val="11"/>
            <w:tcBorders>
              <w:bottom w:val="single" w:sz="4" w:space="0" w:color="auto"/>
            </w:tcBorders>
            <w:shd w:val="clear" w:color="auto" w:fill="C2D69B" w:themeFill="accent3" w:themeFillTint="99"/>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632E35" w:rsidRPr="00DA758B" w:rsidTr="00632E35">
        <w:trPr>
          <w:trHeight w:val="227"/>
        </w:trPr>
        <w:tc>
          <w:tcPr>
            <w:tcW w:w="2050" w:type="dxa"/>
            <w:gridSpan w:val="2"/>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Lectures:3</w:t>
            </w:r>
          </w:p>
        </w:tc>
        <w:tc>
          <w:tcPr>
            <w:tcW w:w="2164" w:type="dxa"/>
            <w:gridSpan w:val="3"/>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Tutorials:3</w:t>
            </w:r>
          </w:p>
        </w:tc>
        <w:tc>
          <w:tcPr>
            <w:tcW w:w="1839" w:type="dxa"/>
            <w:gridSpan w:val="2"/>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770" w:type="dxa"/>
            <w:gridSpan w:val="2"/>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799" w:type="dxa"/>
            <w:gridSpan w:val="2"/>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632E35" w:rsidRPr="00DA758B" w:rsidTr="00632E35">
        <w:tc>
          <w:tcPr>
            <w:tcW w:w="2050" w:type="dxa"/>
            <w:gridSpan w:val="2"/>
            <w:shd w:val="clear" w:color="auto" w:fill="C2D69B" w:themeFill="accent3" w:themeFillTint="99"/>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72" w:type="dxa"/>
            <w:gridSpan w:val="9"/>
            <w:shd w:val="clear" w:color="auto" w:fill="C2D69B" w:themeFill="accent3" w:themeFillTint="99"/>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Calculations</w:t>
            </w:r>
          </w:p>
        </w:tc>
      </w:tr>
      <w:tr w:rsidR="00632E35" w:rsidRPr="00DA758B" w:rsidTr="00632E35">
        <w:tc>
          <w:tcPr>
            <w:tcW w:w="9622" w:type="dxa"/>
            <w:gridSpan w:val="11"/>
          </w:tcPr>
          <w:p w:rsidR="00632E35" w:rsidRPr="00632E35" w:rsidRDefault="00632E35" w:rsidP="00632E35">
            <w:pPr>
              <w:pStyle w:val="ListParagraph"/>
              <w:numPr>
                <w:ilvl w:val="0"/>
                <w:numId w:val="3"/>
              </w:numPr>
              <w:spacing w:after="0" w:line="240" w:lineRule="auto"/>
              <w:rPr>
                <w:rFonts w:ascii="Arial" w:hAnsi="Arial" w:cs="Arial"/>
                <w:sz w:val="16"/>
                <w:szCs w:val="16"/>
                <w:lang w:val="en-GB"/>
              </w:rPr>
            </w:pPr>
            <w:r w:rsidRPr="00632E35">
              <w:rPr>
                <w:rFonts w:ascii="Arial" w:hAnsi="Arial" w:cs="Arial"/>
                <w:sz w:val="16"/>
                <w:szCs w:val="16"/>
                <w:lang w:val="en-GB"/>
              </w:rPr>
              <w:t>Educational goal</w:t>
            </w:r>
          </w:p>
          <w:p w:rsidR="00632E35" w:rsidRPr="00632E35" w:rsidRDefault="00632E35" w:rsidP="00632E35">
            <w:pPr>
              <w:spacing w:after="0" w:line="240" w:lineRule="auto"/>
              <w:rPr>
                <w:sz w:val="16"/>
                <w:szCs w:val="18"/>
                <w:lang w:val="en-GB"/>
              </w:rPr>
            </w:pPr>
            <w:r w:rsidRPr="00632E35">
              <w:rPr>
                <w:sz w:val="16"/>
                <w:szCs w:val="18"/>
                <w:lang w:val="en-GB"/>
              </w:rPr>
              <w:t>To introduce students to the theoretical concept of rational choice in uncertain circumstances, focusing on practical support to business decision making. By means of these function solutions should be found in order to maximize effects and minimize costs, i.e., to utilize them as good as possible.</w:t>
            </w:r>
          </w:p>
        </w:tc>
      </w:tr>
      <w:tr w:rsidR="00632E35" w:rsidRPr="00DA758B" w:rsidTr="00632E35">
        <w:tc>
          <w:tcPr>
            <w:tcW w:w="9622" w:type="dxa"/>
            <w:gridSpan w:val="11"/>
          </w:tcPr>
          <w:p w:rsidR="00632E35" w:rsidRPr="00632E35" w:rsidRDefault="00632E35" w:rsidP="00632E35">
            <w:pPr>
              <w:pStyle w:val="ListParagraph"/>
              <w:numPr>
                <w:ilvl w:val="0"/>
                <w:numId w:val="3"/>
              </w:numPr>
              <w:spacing w:after="0" w:line="240" w:lineRule="auto"/>
              <w:ind w:left="284" w:hanging="284"/>
              <w:rPr>
                <w:rFonts w:ascii="Arial" w:hAnsi="Arial" w:cs="Arial"/>
                <w:sz w:val="16"/>
                <w:szCs w:val="16"/>
                <w:lang w:val="en-GB"/>
              </w:rPr>
            </w:pPr>
            <w:r w:rsidRPr="00632E35">
              <w:rPr>
                <w:rFonts w:ascii="Arial" w:hAnsi="Arial" w:cs="Arial"/>
                <w:sz w:val="16"/>
                <w:szCs w:val="16"/>
                <w:lang w:val="en-GB"/>
              </w:rPr>
              <w:t>Educational outcomes</w:t>
            </w:r>
          </w:p>
          <w:p w:rsidR="00632E35" w:rsidRPr="00632E35" w:rsidRDefault="00632E35" w:rsidP="00632E35">
            <w:pPr>
              <w:spacing w:after="0" w:line="240" w:lineRule="auto"/>
              <w:rPr>
                <w:sz w:val="16"/>
                <w:szCs w:val="18"/>
                <w:lang w:val="en-GB"/>
              </w:rPr>
            </w:pPr>
            <w:r w:rsidRPr="00632E35">
              <w:rPr>
                <w:sz w:val="16"/>
                <w:szCs w:val="18"/>
                <w:lang w:val="en-GB"/>
              </w:rPr>
              <w:t xml:space="preserve">The knowledge gained during the course can be used in research and practice – especially when making decisions in an uncertain business environment. These skills are necessary for managers running farms. </w:t>
            </w:r>
          </w:p>
        </w:tc>
      </w:tr>
      <w:tr w:rsidR="00632E35" w:rsidRPr="00DA758B" w:rsidTr="00632E35">
        <w:tc>
          <w:tcPr>
            <w:tcW w:w="9622" w:type="dxa"/>
            <w:gridSpan w:val="11"/>
          </w:tcPr>
          <w:p w:rsidR="00632E35" w:rsidRPr="00632E35" w:rsidRDefault="00632E35" w:rsidP="00632E35">
            <w:pPr>
              <w:pStyle w:val="ListParagraph"/>
              <w:numPr>
                <w:ilvl w:val="0"/>
                <w:numId w:val="3"/>
              </w:numPr>
              <w:spacing w:after="0" w:line="240" w:lineRule="auto"/>
              <w:ind w:left="284" w:hanging="284"/>
              <w:rPr>
                <w:rFonts w:ascii="Arial" w:hAnsi="Arial" w:cs="Arial"/>
                <w:sz w:val="16"/>
                <w:szCs w:val="16"/>
                <w:lang w:val="en-GB"/>
              </w:rPr>
            </w:pPr>
            <w:r w:rsidRPr="00632E35">
              <w:rPr>
                <w:rFonts w:ascii="Arial" w:hAnsi="Arial" w:cs="Arial"/>
                <w:sz w:val="16"/>
                <w:szCs w:val="16"/>
                <w:lang w:val="en-GB"/>
              </w:rPr>
              <w:t>Course content</w:t>
            </w:r>
          </w:p>
          <w:p w:rsidR="00632E35" w:rsidRPr="00632E35" w:rsidRDefault="00632E35" w:rsidP="00632E35">
            <w:pPr>
              <w:spacing w:after="0" w:line="240" w:lineRule="auto"/>
              <w:rPr>
                <w:sz w:val="16"/>
                <w:szCs w:val="18"/>
                <w:lang w:val="en-GB"/>
              </w:rPr>
            </w:pPr>
            <w:r w:rsidRPr="00632E35">
              <w:rPr>
                <w:i/>
                <w:sz w:val="16"/>
                <w:szCs w:val="18"/>
                <w:lang w:val="en-GB"/>
              </w:rPr>
              <w:t xml:space="preserve">Theoretical </w:t>
            </w:r>
            <w:proofErr w:type="spellStart"/>
            <w:r w:rsidRPr="00632E35">
              <w:rPr>
                <w:i/>
                <w:sz w:val="16"/>
                <w:szCs w:val="18"/>
                <w:lang w:val="en-GB"/>
              </w:rPr>
              <w:t>instruction</w:t>
            </w:r>
            <w:r w:rsidRPr="00632E35">
              <w:rPr>
                <w:sz w:val="16"/>
                <w:szCs w:val="18"/>
                <w:lang w:val="en-GB"/>
              </w:rPr>
              <w:t>Importance</w:t>
            </w:r>
            <w:proofErr w:type="spellEnd"/>
            <w:r w:rsidRPr="00632E35">
              <w:rPr>
                <w:sz w:val="16"/>
                <w:szCs w:val="18"/>
                <w:lang w:val="en-GB"/>
              </w:rPr>
              <w:t xml:space="preserve"> of studying farm economics. Principles and goals of business decisions (entrepreneurship as planning, possible entrepreneurship goals, agricultural production conditions, economic thought and planning principles). Farm monitoring and analysis (terminology, financial reports, expected profits and costs). Production functions (concept, production stages, production function forms, factor-product ratio in plant production and livestock farming, costs functions, determining production profitability and optimal intensity, combining production lines on farms). Investment profitability analysis on farms. Farm risk management (introduction to risk managing, risk analysis, decision making in uncertain environments). Economic evaluation on farms: basic characteristics. Corporative social responsibility: beyond individual economic perspectives (individual and collective rationality, finding solutions in collectives, adequate collective action).</w:t>
            </w:r>
          </w:p>
          <w:p w:rsidR="00632E35" w:rsidRPr="00632E35" w:rsidRDefault="00632E35" w:rsidP="00632E35">
            <w:pPr>
              <w:spacing w:after="0" w:line="240" w:lineRule="auto"/>
              <w:rPr>
                <w:sz w:val="16"/>
                <w:szCs w:val="18"/>
                <w:lang w:val="en-GB"/>
              </w:rPr>
            </w:pPr>
            <w:r w:rsidRPr="00632E35">
              <w:rPr>
                <w:i/>
                <w:sz w:val="16"/>
                <w:szCs w:val="18"/>
                <w:lang w:val="en-GB"/>
              </w:rPr>
              <w:t xml:space="preserve">Practical </w:t>
            </w:r>
            <w:proofErr w:type="spellStart"/>
            <w:r w:rsidRPr="00632E35">
              <w:rPr>
                <w:i/>
                <w:sz w:val="16"/>
                <w:szCs w:val="18"/>
                <w:lang w:val="en-GB"/>
              </w:rPr>
              <w:t>instruction</w:t>
            </w:r>
            <w:r w:rsidRPr="00632E35">
              <w:rPr>
                <w:sz w:val="16"/>
                <w:szCs w:val="18"/>
                <w:lang w:val="en-GB"/>
              </w:rPr>
              <w:t>Tutorials</w:t>
            </w:r>
            <w:proofErr w:type="spellEnd"/>
            <w:r w:rsidRPr="00632E35">
              <w:rPr>
                <w:sz w:val="16"/>
                <w:szCs w:val="18"/>
                <w:lang w:val="en-GB"/>
              </w:rPr>
              <w:t xml:space="preserve"> accompany theoretical instruction. Students are to apply knowledge gained in lectures when dealing simplified problems in tutorials.</w:t>
            </w:r>
          </w:p>
        </w:tc>
      </w:tr>
      <w:tr w:rsidR="00632E35" w:rsidRPr="00DA758B" w:rsidTr="00632E35">
        <w:tc>
          <w:tcPr>
            <w:tcW w:w="9622" w:type="dxa"/>
            <w:gridSpan w:val="11"/>
            <w:tcBorders>
              <w:bottom w:val="single" w:sz="4" w:space="0" w:color="auto"/>
            </w:tcBorders>
          </w:tcPr>
          <w:p w:rsidR="00632E35" w:rsidRPr="00632E35" w:rsidRDefault="00632E35" w:rsidP="00632E35">
            <w:pPr>
              <w:pStyle w:val="ListParagraph"/>
              <w:numPr>
                <w:ilvl w:val="0"/>
                <w:numId w:val="3"/>
              </w:numPr>
              <w:spacing w:after="0" w:line="240" w:lineRule="auto"/>
              <w:ind w:left="284" w:hanging="284"/>
              <w:rPr>
                <w:rFonts w:ascii="Arial" w:hAnsi="Arial" w:cs="Arial"/>
                <w:sz w:val="16"/>
                <w:szCs w:val="16"/>
                <w:lang w:val="en-GB"/>
              </w:rPr>
            </w:pPr>
            <w:r w:rsidRPr="00632E35">
              <w:rPr>
                <w:rFonts w:ascii="Arial" w:hAnsi="Arial" w:cs="Arial"/>
                <w:sz w:val="16"/>
                <w:szCs w:val="16"/>
                <w:lang w:val="en-GB"/>
              </w:rPr>
              <w:t>Teaching methods</w:t>
            </w:r>
          </w:p>
          <w:p w:rsidR="00632E35" w:rsidRPr="00632E35" w:rsidRDefault="00632E35" w:rsidP="00632E35">
            <w:pPr>
              <w:spacing w:after="0" w:line="240" w:lineRule="auto"/>
              <w:rPr>
                <w:sz w:val="16"/>
                <w:szCs w:val="18"/>
                <w:lang w:val="en-GB"/>
              </w:rPr>
            </w:pPr>
            <w:r w:rsidRPr="00632E35">
              <w:rPr>
                <w:rFonts w:ascii="Arial" w:hAnsi="Arial" w:cs="Arial"/>
                <w:sz w:val="16"/>
                <w:szCs w:val="16"/>
                <w:lang w:val="en-GB"/>
              </w:rPr>
              <w:t>Lectures, seminar papers.</w:t>
            </w:r>
          </w:p>
        </w:tc>
      </w:tr>
      <w:tr w:rsidR="00632E35" w:rsidRPr="00DA758B" w:rsidTr="00632E35">
        <w:tc>
          <w:tcPr>
            <w:tcW w:w="9622" w:type="dxa"/>
            <w:gridSpan w:val="11"/>
            <w:tcBorders>
              <w:bottom w:val="single" w:sz="4" w:space="0" w:color="auto"/>
            </w:tcBorders>
            <w:shd w:val="clear" w:color="auto" w:fill="C2D69B" w:themeFill="accent3" w:themeFillTint="99"/>
            <w:vAlign w:val="center"/>
          </w:tcPr>
          <w:p w:rsidR="00632E35" w:rsidRPr="00632E35" w:rsidRDefault="00632E35" w:rsidP="00632E35">
            <w:pPr>
              <w:spacing w:after="0" w:line="240" w:lineRule="auto"/>
              <w:jc w:val="center"/>
              <w:rPr>
                <w:rFonts w:ascii="Arial" w:hAnsi="Arial" w:cs="Arial"/>
                <w:sz w:val="14"/>
                <w:szCs w:val="16"/>
                <w:lang w:val="en-GB"/>
              </w:rPr>
            </w:pPr>
            <w:r w:rsidRPr="00632E35">
              <w:rPr>
                <w:rFonts w:ascii="Arial" w:hAnsi="Arial" w:cs="Arial"/>
                <w:sz w:val="14"/>
                <w:szCs w:val="16"/>
                <w:lang w:val="en-GB"/>
              </w:rPr>
              <w:t>Knowledge evaluation (maximum 100 points)</w:t>
            </w:r>
          </w:p>
        </w:tc>
      </w:tr>
      <w:tr w:rsidR="00632E35" w:rsidRPr="00DA758B" w:rsidTr="00632E35">
        <w:tc>
          <w:tcPr>
            <w:tcW w:w="2308" w:type="dxa"/>
            <w:gridSpan w:val="3"/>
            <w:shd w:val="clear" w:color="auto" w:fill="auto"/>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353" w:type="dxa"/>
            <w:shd w:val="clear" w:color="auto" w:fill="auto"/>
            <w:vAlign w:val="center"/>
          </w:tcPr>
          <w:p w:rsidR="00632E35" w:rsidRPr="00DA758B" w:rsidRDefault="00632E35" w:rsidP="00632E35">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58"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379"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17"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07" w:type="dxa"/>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632E35" w:rsidRPr="00DA758B" w:rsidTr="00632E35">
        <w:tc>
          <w:tcPr>
            <w:tcW w:w="2308" w:type="dxa"/>
            <w:gridSpan w:val="3"/>
            <w:shd w:val="clear" w:color="auto" w:fill="auto"/>
            <w:vAlign w:val="center"/>
          </w:tcPr>
          <w:p w:rsidR="00632E35" w:rsidRPr="00DA758B" w:rsidRDefault="00632E35" w:rsidP="00632E35">
            <w:pPr>
              <w:spacing w:after="0" w:line="240" w:lineRule="auto"/>
              <w:rPr>
                <w:sz w:val="18"/>
                <w:szCs w:val="18"/>
                <w:lang w:val="en-GB"/>
              </w:rPr>
            </w:pPr>
            <w:r w:rsidRPr="00DA758B">
              <w:rPr>
                <w:sz w:val="18"/>
                <w:szCs w:val="18"/>
                <w:lang w:val="en-GB"/>
              </w:rPr>
              <w:t>Lecture attendance</w:t>
            </w:r>
          </w:p>
        </w:tc>
        <w:tc>
          <w:tcPr>
            <w:tcW w:w="1353" w:type="dxa"/>
            <w:shd w:val="clear" w:color="auto" w:fill="auto"/>
            <w:vAlign w:val="center"/>
          </w:tcPr>
          <w:p w:rsidR="00632E35" w:rsidRPr="00DA758B" w:rsidRDefault="00632E35" w:rsidP="00632E35">
            <w:pPr>
              <w:spacing w:after="0" w:line="240" w:lineRule="auto"/>
              <w:jc w:val="center"/>
              <w:rPr>
                <w:lang w:val="en-GB"/>
              </w:rPr>
            </w:pPr>
            <w:r w:rsidRPr="00DA758B">
              <w:rPr>
                <w:rFonts w:ascii="Arial" w:hAnsi="Arial" w:cs="Arial"/>
                <w:sz w:val="16"/>
                <w:szCs w:val="16"/>
                <w:lang w:val="en-GB"/>
              </w:rPr>
              <w:t>Yes/No</w:t>
            </w:r>
          </w:p>
        </w:tc>
        <w:tc>
          <w:tcPr>
            <w:tcW w:w="1358"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379" w:type="dxa"/>
            <w:gridSpan w:val="2"/>
            <w:shd w:val="clear" w:color="auto" w:fill="auto"/>
            <w:vAlign w:val="center"/>
          </w:tcPr>
          <w:p w:rsidR="00632E35" w:rsidRPr="00DA758B" w:rsidRDefault="00632E35" w:rsidP="00632E35">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17"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07" w:type="dxa"/>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50</w:t>
            </w:r>
          </w:p>
        </w:tc>
      </w:tr>
      <w:tr w:rsidR="00632E35" w:rsidRPr="00DA758B" w:rsidTr="00632E35">
        <w:tc>
          <w:tcPr>
            <w:tcW w:w="2308" w:type="dxa"/>
            <w:gridSpan w:val="3"/>
            <w:shd w:val="clear" w:color="auto" w:fill="auto"/>
            <w:vAlign w:val="center"/>
          </w:tcPr>
          <w:p w:rsidR="00632E35" w:rsidRPr="00DA758B" w:rsidRDefault="00632E35" w:rsidP="00632E35">
            <w:pPr>
              <w:spacing w:after="0" w:line="240" w:lineRule="auto"/>
              <w:rPr>
                <w:sz w:val="18"/>
                <w:szCs w:val="18"/>
                <w:lang w:val="en-GB"/>
              </w:rPr>
            </w:pPr>
            <w:r w:rsidRPr="00DA758B">
              <w:rPr>
                <w:sz w:val="18"/>
                <w:szCs w:val="18"/>
                <w:lang w:val="en-GB"/>
              </w:rPr>
              <w:t>Test</w:t>
            </w:r>
          </w:p>
        </w:tc>
        <w:tc>
          <w:tcPr>
            <w:tcW w:w="1353" w:type="dxa"/>
            <w:shd w:val="clear" w:color="auto" w:fill="auto"/>
            <w:vAlign w:val="center"/>
          </w:tcPr>
          <w:p w:rsidR="00632E35" w:rsidRPr="00DA758B" w:rsidRDefault="00632E35" w:rsidP="00632E35">
            <w:pPr>
              <w:spacing w:after="0" w:line="240" w:lineRule="auto"/>
              <w:jc w:val="center"/>
              <w:rPr>
                <w:lang w:val="en-GB"/>
              </w:rPr>
            </w:pPr>
            <w:r w:rsidRPr="00DA758B">
              <w:rPr>
                <w:rFonts w:ascii="Arial" w:hAnsi="Arial" w:cs="Arial"/>
                <w:sz w:val="16"/>
                <w:szCs w:val="16"/>
                <w:lang w:val="en-GB"/>
              </w:rPr>
              <w:t>Yes/No</w:t>
            </w:r>
          </w:p>
        </w:tc>
        <w:tc>
          <w:tcPr>
            <w:tcW w:w="1358"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35</w:t>
            </w:r>
          </w:p>
        </w:tc>
        <w:tc>
          <w:tcPr>
            <w:tcW w:w="4603" w:type="dxa"/>
            <w:gridSpan w:val="5"/>
            <w:vMerge w:val="restart"/>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p>
        </w:tc>
      </w:tr>
      <w:tr w:rsidR="00632E35" w:rsidRPr="00DA758B" w:rsidTr="00632E35">
        <w:tc>
          <w:tcPr>
            <w:tcW w:w="2308" w:type="dxa"/>
            <w:gridSpan w:val="3"/>
            <w:shd w:val="clear" w:color="auto" w:fill="auto"/>
            <w:vAlign w:val="center"/>
          </w:tcPr>
          <w:p w:rsidR="00632E35" w:rsidRPr="00DA758B" w:rsidRDefault="00632E35" w:rsidP="00632E35">
            <w:pPr>
              <w:spacing w:after="0" w:line="240" w:lineRule="auto"/>
              <w:rPr>
                <w:sz w:val="18"/>
                <w:szCs w:val="18"/>
                <w:lang w:val="en-GB"/>
              </w:rPr>
            </w:pPr>
            <w:r w:rsidRPr="00DA758B">
              <w:rPr>
                <w:sz w:val="18"/>
                <w:szCs w:val="18"/>
                <w:lang w:val="en-GB"/>
              </w:rPr>
              <w:t>Seminar paper</w:t>
            </w:r>
          </w:p>
        </w:tc>
        <w:tc>
          <w:tcPr>
            <w:tcW w:w="1353" w:type="dxa"/>
            <w:shd w:val="clear" w:color="auto" w:fill="auto"/>
            <w:vAlign w:val="center"/>
          </w:tcPr>
          <w:p w:rsidR="00632E35" w:rsidRPr="00DA758B" w:rsidRDefault="00632E35" w:rsidP="00632E35">
            <w:pPr>
              <w:spacing w:after="0" w:line="240" w:lineRule="auto"/>
              <w:jc w:val="center"/>
              <w:rPr>
                <w:lang w:val="en-GB"/>
              </w:rPr>
            </w:pPr>
            <w:r w:rsidRPr="00DA758B">
              <w:rPr>
                <w:rFonts w:ascii="Arial" w:hAnsi="Arial" w:cs="Arial"/>
                <w:sz w:val="16"/>
                <w:szCs w:val="16"/>
                <w:lang w:val="en-GB"/>
              </w:rPr>
              <w:t>Yes/No</w:t>
            </w:r>
          </w:p>
        </w:tc>
        <w:tc>
          <w:tcPr>
            <w:tcW w:w="1358" w:type="dxa"/>
            <w:gridSpan w:val="2"/>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603" w:type="dxa"/>
            <w:gridSpan w:val="5"/>
            <w:vMerge/>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p>
        </w:tc>
      </w:tr>
      <w:tr w:rsidR="00632E35" w:rsidRPr="00DA758B" w:rsidTr="00632E35">
        <w:tc>
          <w:tcPr>
            <w:tcW w:w="2308" w:type="dxa"/>
            <w:gridSpan w:val="3"/>
            <w:tcBorders>
              <w:bottom w:val="single" w:sz="4" w:space="0" w:color="auto"/>
            </w:tcBorders>
            <w:shd w:val="clear" w:color="auto" w:fill="auto"/>
            <w:vAlign w:val="center"/>
          </w:tcPr>
          <w:p w:rsidR="00632E35" w:rsidRPr="00DA758B" w:rsidRDefault="00632E35" w:rsidP="00632E35">
            <w:pPr>
              <w:spacing w:after="0" w:line="240" w:lineRule="auto"/>
              <w:rPr>
                <w:rFonts w:ascii="Arial" w:hAnsi="Arial" w:cs="Arial"/>
                <w:sz w:val="16"/>
                <w:szCs w:val="16"/>
                <w:lang w:val="en-GB"/>
              </w:rPr>
            </w:pPr>
          </w:p>
        </w:tc>
        <w:tc>
          <w:tcPr>
            <w:tcW w:w="1353" w:type="dxa"/>
            <w:tcBorders>
              <w:bottom w:val="single" w:sz="4" w:space="0" w:color="auto"/>
            </w:tcBorders>
            <w:shd w:val="clear" w:color="auto" w:fill="auto"/>
            <w:vAlign w:val="center"/>
          </w:tcPr>
          <w:p w:rsidR="00632E35" w:rsidRPr="00DA758B" w:rsidRDefault="00632E35" w:rsidP="00632E35">
            <w:pPr>
              <w:spacing w:after="0" w:line="240" w:lineRule="auto"/>
              <w:jc w:val="center"/>
              <w:rPr>
                <w:lang w:val="en-GB"/>
              </w:rPr>
            </w:pPr>
            <w:r w:rsidRPr="00DA758B">
              <w:rPr>
                <w:rFonts w:ascii="Arial" w:hAnsi="Arial" w:cs="Arial"/>
                <w:sz w:val="16"/>
                <w:szCs w:val="16"/>
                <w:lang w:val="en-GB"/>
              </w:rPr>
              <w:t>Yes/No</w:t>
            </w:r>
          </w:p>
        </w:tc>
        <w:tc>
          <w:tcPr>
            <w:tcW w:w="1358" w:type="dxa"/>
            <w:gridSpan w:val="2"/>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p>
        </w:tc>
        <w:tc>
          <w:tcPr>
            <w:tcW w:w="4603" w:type="dxa"/>
            <w:gridSpan w:val="5"/>
            <w:vMerge/>
            <w:tcBorders>
              <w:bottom w:val="single" w:sz="4" w:space="0" w:color="auto"/>
            </w:tcBorders>
            <w:shd w:val="clear" w:color="auto" w:fill="auto"/>
            <w:vAlign w:val="center"/>
          </w:tcPr>
          <w:p w:rsidR="00632E35" w:rsidRPr="00DA758B" w:rsidRDefault="00632E35" w:rsidP="00632E35">
            <w:pPr>
              <w:spacing w:after="0" w:line="240" w:lineRule="auto"/>
              <w:jc w:val="center"/>
              <w:rPr>
                <w:rFonts w:ascii="Arial" w:hAnsi="Arial" w:cs="Arial"/>
                <w:sz w:val="16"/>
                <w:szCs w:val="16"/>
                <w:lang w:val="en-GB"/>
              </w:rPr>
            </w:pPr>
          </w:p>
        </w:tc>
      </w:tr>
      <w:tr w:rsidR="00632E35" w:rsidRPr="00DA758B" w:rsidTr="00632E35">
        <w:tc>
          <w:tcPr>
            <w:tcW w:w="9622" w:type="dxa"/>
            <w:gridSpan w:val="11"/>
            <w:shd w:val="clear" w:color="auto" w:fill="C2D69B" w:themeFill="accent3" w:themeFillTint="99"/>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632E35" w:rsidRPr="00DA758B" w:rsidTr="00632E35">
        <w:tc>
          <w:tcPr>
            <w:tcW w:w="675" w:type="dxa"/>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633" w:type="dxa"/>
            <w:gridSpan w:val="2"/>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711" w:type="dxa"/>
            <w:gridSpan w:val="3"/>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496" w:type="dxa"/>
            <w:gridSpan w:val="4"/>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07" w:type="dxa"/>
            <w:vAlign w:val="center"/>
          </w:tcPr>
          <w:p w:rsidR="00632E35" w:rsidRPr="00DA758B" w:rsidRDefault="00632E35" w:rsidP="00632E35">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632E35" w:rsidRPr="00DA758B" w:rsidTr="00632E35">
        <w:tc>
          <w:tcPr>
            <w:tcW w:w="675" w:type="dxa"/>
            <w:vAlign w:val="center"/>
          </w:tcPr>
          <w:p w:rsidR="00632E35" w:rsidRPr="00DA758B" w:rsidRDefault="00632E35" w:rsidP="00632E35">
            <w:pPr>
              <w:pStyle w:val="ListParagraph"/>
              <w:numPr>
                <w:ilvl w:val="0"/>
                <w:numId w:val="4"/>
              </w:numPr>
              <w:spacing w:after="0" w:line="240" w:lineRule="auto"/>
              <w:jc w:val="center"/>
              <w:rPr>
                <w:rFonts w:ascii="Arial" w:hAnsi="Arial" w:cs="Arial"/>
                <w:sz w:val="16"/>
                <w:szCs w:val="16"/>
                <w:lang w:val="en-GB"/>
              </w:rPr>
            </w:pPr>
          </w:p>
        </w:tc>
        <w:tc>
          <w:tcPr>
            <w:tcW w:w="1633" w:type="dxa"/>
            <w:gridSpan w:val="2"/>
            <w:vAlign w:val="center"/>
          </w:tcPr>
          <w:p w:rsidR="00632E35" w:rsidRPr="00DA758B" w:rsidRDefault="00632E35" w:rsidP="00632E35">
            <w:pPr>
              <w:spacing w:after="0" w:line="240" w:lineRule="auto"/>
              <w:jc w:val="center"/>
              <w:rPr>
                <w:rFonts w:cs="Arial"/>
                <w:sz w:val="18"/>
                <w:szCs w:val="18"/>
                <w:lang w:val="en-GB"/>
              </w:rPr>
            </w:pPr>
            <w:proofErr w:type="spellStart"/>
            <w:r w:rsidRPr="00DA758B">
              <w:rPr>
                <w:rFonts w:eastAsia="Times New Roman" w:cs="Times New Roman"/>
                <w:bCs/>
                <w:sz w:val="18"/>
                <w:szCs w:val="18"/>
                <w:lang w:val="en-GB" w:eastAsia="sr-Latn-CS"/>
              </w:rPr>
              <w:t>Mußhoff</w:t>
            </w:r>
            <w:proofErr w:type="spellEnd"/>
            <w:r w:rsidRPr="00DA758B">
              <w:rPr>
                <w:rFonts w:eastAsia="Times New Roman" w:cs="Times New Roman"/>
                <w:bCs/>
                <w:sz w:val="18"/>
                <w:szCs w:val="18"/>
                <w:lang w:val="en-GB" w:eastAsia="sr-Latn-CS"/>
              </w:rPr>
              <w:t xml:space="preserve">, O., </w:t>
            </w:r>
            <w:proofErr w:type="spellStart"/>
            <w:r w:rsidRPr="00DA758B">
              <w:rPr>
                <w:rFonts w:eastAsia="Times New Roman" w:cs="Times New Roman"/>
                <w:bCs/>
                <w:sz w:val="18"/>
                <w:szCs w:val="18"/>
                <w:lang w:val="en-GB" w:eastAsia="sr-Latn-CS"/>
              </w:rPr>
              <w:t>Hirschauer</w:t>
            </w:r>
            <w:proofErr w:type="spellEnd"/>
            <w:r w:rsidRPr="00DA758B">
              <w:rPr>
                <w:rFonts w:eastAsia="Times New Roman" w:cs="Times New Roman"/>
                <w:bCs/>
                <w:sz w:val="18"/>
                <w:szCs w:val="18"/>
                <w:lang w:val="en-GB" w:eastAsia="sr-Latn-CS"/>
              </w:rPr>
              <w:t>, N</w:t>
            </w:r>
            <w:r w:rsidRPr="00DA758B">
              <w:rPr>
                <w:rFonts w:eastAsia="Times New Roman" w:cs="Times New Roman"/>
                <w:b/>
                <w:bCs/>
                <w:sz w:val="18"/>
                <w:szCs w:val="18"/>
                <w:lang w:val="en-GB" w:eastAsia="sr-Latn-CS"/>
              </w:rPr>
              <w:t>.</w:t>
            </w:r>
          </w:p>
        </w:tc>
        <w:tc>
          <w:tcPr>
            <w:tcW w:w="2711" w:type="dxa"/>
            <w:gridSpan w:val="3"/>
            <w:vAlign w:val="center"/>
          </w:tcPr>
          <w:p w:rsidR="00632E35" w:rsidRPr="00317FA6" w:rsidRDefault="00632E35" w:rsidP="00632E35">
            <w:pPr>
              <w:spacing w:after="0" w:line="240" w:lineRule="auto"/>
              <w:jc w:val="center"/>
              <w:rPr>
                <w:rFonts w:cs="Arial"/>
                <w:sz w:val="18"/>
                <w:szCs w:val="18"/>
                <w:lang w:val="de-DE"/>
              </w:rPr>
            </w:pPr>
            <w:r w:rsidRPr="00317FA6">
              <w:rPr>
                <w:rFonts w:eastAsia="Times New Roman" w:cs="Times New Roman"/>
                <w:sz w:val="18"/>
                <w:szCs w:val="18"/>
                <w:lang w:val="de-DE" w:eastAsia="sr-Latn-CS"/>
              </w:rPr>
              <w:t>Modernes Agrarmanagement Betriebswirtschaftliche Analyse- und Planungsverfahren (2., überarbeitete und erweiterte Auflage)</w:t>
            </w:r>
          </w:p>
        </w:tc>
        <w:tc>
          <w:tcPr>
            <w:tcW w:w="3496" w:type="dxa"/>
            <w:gridSpan w:val="4"/>
            <w:vAlign w:val="center"/>
          </w:tcPr>
          <w:p w:rsidR="00632E35" w:rsidRPr="00317FA6" w:rsidRDefault="00632E35" w:rsidP="00632E35">
            <w:pPr>
              <w:spacing w:after="0" w:line="240" w:lineRule="auto"/>
              <w:jc w:val="center"/>
              <w:rPr>
                <w:rFonts w:cs="Arial"/>
                <w:sz w:val="18"/>
                <w:szCs w:val="18"/>
                <w:lang w:val="de-DE"/>
              </w:rPr>
            </w:pPr>
            <w:r w:rsidRPr="00317FA6">
              <w:rPr>
                <w:rFonts w:eastAsia="Times New Roman" w:cs="Times New Roman"/>
                <w:sz w:val="18"/>
                <w:szCs w:val="18"/>
                <w:lang w:val="de-DE" w:eastAsia="sr-Latn-CS"/>
              </w:rPr>
              <w:t>Verlag Franz Vahlen GmbH, München</w:t>
            </w:r>
          </w:p>
        </w:tc>
        <w:tc>
          <w:tcPr>
            <w:tcW w:w="1107" w:type="dxa"/>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2011</w:t>
            </w:r>
          </w:p>
        </w:tc>
      </w:tr>
      <w:tr w:rsidR="00632E35" w:rsidRPr="00DA758B" w:rsidTr="00632E35">
        <w:tc>
          <w:tcPr>
            <w:tcW w:w="675" w:type="dxa"/>
            <w:vAlign w:val="center"/>
          </w:tcPr>
          <w:p w:rsidR="00632E35" w:rsidRPr="00DA758B" w:rsidRDefault="00632E35" w:rsidP="00632E35">
            <w:pPr>
              <w:pStyle w:val="ListParagraph"/>
              <w:numPr>
                <w:ilvl w:val="0"/>
                <w:numId w:val="4"/>
              </w:numPr>
              <w:spacing w:after="0" w:line="240" w:lineRule="auto"/>
              <w:jc w:val="center"/>
              <w:rPr>
                <w:rFonts w:ascii="Arial" w:hAnsi="Arial" w:cs="Arial"/>
                <w:sz w:val="16"/>
                <w:szCs w:val="16"/>
                <w:lang w:val="en-GB"/>
              </w:rPr>
            </w:pPr>
          </w:p>
        </w:tc>
        <w:tc>
          <w:tcPr>
            <w:tcW w:w="1633" w:type="dxa"/>
            <w:gridSpan w:val="2"/>
            <w:vAlign w:val="center"/>
          </w:tcPr>
          <w:p w:rsidR="00632E35" w:rsidRPr="00DA758B" w:rsidRDefault="00632E35" w:rsidP="00632E35">
            <w:pPr>
              <w:spacing w:after="0" w:line="240" w:lineRule="auto"/>
              <w:jc w:val="center"/>
              <w:rPr>
                <w:rFonts w:cs="Arial"/>
                <w:sz w:val="18"/>
                <w:szCs w:val="18"/>
                <w:lang w:val="en-GB"/>
              </w:rPr>
            </w:pPr>
            <w:proofErr w:type="spellStart"/>
            <w:r w:rsidRPr="00DA758B">
              <w:rPr>
                <w:rFonts w:eastAsia="Times New Roman" w:cs="Times New Roman"/>
                <w:sz w:val="18"/>
                <w:szCs w:val="18"/>
                <w:lang w:val="en-GB" w:eastAsia="sr-Latn-CS"/>
              </w:rPr>
              <w:t>Kuhlmann</w:t>
            </w:r>
            <w:proofErr w:type="spellEnd"/>
            <w:r w:rsidRPr="00DA758B">
              <w:rPr>
                <w:rFonts w:eastAsia="Times New Roman" w:cs="Times New Roman"/>
                <w:sz w:val="18"/>
                <w:szCs w:val="18"/>
                <w:lang w:val="en-GB" w:eastAsia="sr-Latn-CS"/>
              </w:rPr>
              <w:t>, F.</w:t>
            </w:r>
          </w:p>
        </w:tc>
        <w:tc>
          <w:tcPr>
            <w:tcW w:w="2711" w:type="dxa"/>
            <w:gridSpan w:val="3"/>
            <w:vAlign w:val="center"/>
          </w:tcPr>
          <w:p w:rsidR="00632E35" w:rsidRPr="00DA758B" w:rsidRDefault="00632E35" w:rsidP="00632E35">
            <w:pPr>
              <w:spacing w:after="0" w:line="240" w:lineRule="auto"/>
              <w:jc w:val="center"/>
              <w:rPr>
                <w:rFonts w:cs="Arial"/>
                <w:sz w:val="18"/>
                <w:szCs w:val="18"/>
                <w:lang w:val="en-GB"/>
              </w:rPr>
            </w:pPr>
            <w:r w:rsidRPr="00317FA6">
              <w:rPr>
                <w:rFonts w:eastAsia="Times New Roman" w:cs="Times New Roman"/>
                <w:iCs/>
                <w:sz w:val="18"/>
                <w:szCs w:val="18"/>
                <w:lang w:val="de-DE" w:eastAsia="sr-Latn-CS"/>
              </w:rPr>
              <w:t>Betriebslehre der Agrar- und Ernährungswirtschaft</w:t>
            </w:r>
            <w:r w:rsidRPr="00317FA6">
              <w:rPr>
                <w:rFonts w:eastAsia="Times New Roman" w:cs="Times New Roman"/>
                <w:sz w:val="18"/>
                <w:szCs w:val="18"/>
                <w:lang w:val="de-DE" w:eastAsia="sr-Latn-CS"/>
              </w:rPr>
              <w:t xml:space="preserve"> (3. </w:t>
            </w:r>
            <w:proofErr w:type="spellStart"/>
            <w:r w:rsidRPr="00DA758B">
              <w:rPr>
                <w:rFonts w:eastAsia="Times New Roman" w:cs="Times New Roman"/>
                <w:sz w:val="18"/>
                <w:szCs w:val="18"/>
                <w:lang w:val="en-GB" w:eastAsia="sr-Latn-CS"/>
              </w:rPr>
              <w:t>Auflage</w:t>
            </w:r>
            <w:proofErr w:type="spellEnd"/>
            <w:r w:rsidRPr="00DA758B">
              <w:rPr>
                <w:rFonts w:eastAsia="Times New Roman" w:cs="Times New Roman"/>
                <w:sz w:val="18"/>
                <w:szCs w:val="18"/>
                <w:lang w:val="en-GB" w:eastAsia="sr-Latn-CS"/>
              </w:rPr>
              <w:t>)</w:t>
            </w:r>
          </w:p>
        </w:tc>
        <w:tc>
          <w:tcPr>
            <w:tcW w:w="3496" w:type="dxa"/>
            <w:gridSpan w:val="4"/>
            <w:vAlign w:val="center"/>
          </w:tcPr>
          <w:p w:rsidR="00632E35" w:rsidRPr="00317FA6" w:rsidRDefault="00632E35" w:rsidP="00632E35">
            <w:pPr>
              <w:spacing w:after="0" w:line="240" w:lineRule="auto"/>
              <w:jc w:val="center"/>
              <w:rPr>
                <w:rFonts w:cs="Arial"/>
                <w:sz w:val="18"/>
                <w:szCs w:val="18"/>
                <w:lang w:val="de-DE"/>
              </w:rPr>
            </w:pPr>
            <w:r w:rsidRPr="00317FA6">
              <w:rPr>
                <w:rFonts w:eastAsia="Times New Roman" w:cs="Times New Roman"/>
                <w:sz w:val="18"/>
                <w:szCs w:val="18"/>
                <w:lang w:val="de-DE" w:eastAsia="sr-Latn-CS"/>
              </w:rPr>
              <w:t>DLG- Verlag, Frankfurt am Main</w:t>
            </w:r>
          </w:p>
        </w:tc>
        <w:tc>
          <w:tcPr>
            <w:tcW w:w="1107" w:type="dxa"/>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2007</w:t>
            </w:r>
          </w:p>
        </w:tc>
      </w:tr>
      <w:tr w:rsidR="00632E35" w:rsidRPr="00DA758B" w:rsidTr="00632E35">
        <w:tc>
          <w:tcPr>
            <w:tcW w:w="675" w:type="dxa"/>
            <w:vAlign w:val="center"/>
          </w:tcPr>
          <w:p w:rsidR="00632E35" w:rsidRPr="00DA758B" w:rsidRDefault="00632E35" w:rsidP="00632E35">
            <w:pPr>
              <w:pStyle w:val="ListParagraph"/>
              <w:numPr>
                <w:ilvl w:val="0"/>
                <w:numId w:val="4"/>
              </w:numPr>
              <w:spacing w:after="0" w:line="240" w:lineRule="auto"/>
              <w:jc w:val="center"/>
              <w:rPr>
                <w:rFonts w:ascii="Arial" w:hAnsi="Arial" w:cs="Arial"/>
                <w:sz w:val="16"/>
                <w:szCs w:val="16"/>
                <w:lang w:val="en-GB"/>
              </w:rPr>
            </w:pPr>
          </w:p>
        </w:tc>
        <w:tc>
          <w:tcPr>
            <w:tcW w:w="1633" w:type="dxa"/>
            <w:gridSpan w:val="2"/>
            <w:vAlign w:val="center"/>
          </w:tcPr>
          <w:p w:rsidR="00632E35" w:rsidRPr="00DA758B" w:rsidRDefault="00632E35" w:rsidP="00632E35">
            <w:pPr>
              <w:spacing w:after="0" w:line="240" w:lineRule="auto"/>
              <w:jc w:val="center"/>
              <w:rPr>
                <w:rFonts w:cs="Arial"/>
                <w:sz w:val="18"/>
                <w:szCs w:val="18"/>
                <w:lang w:val="en-GB"/>
              </w:rPr>
            </w:pPr>
            <w:proofErr w:type="spellStart"/>
            <w:r w:rsidRPr="00DA758B">
              <w:rPr>
                <w:rFonts w:eastAsia="Times New Roman" w:cs="Times New Roman"/>
                <w:sz w:val="18"/>
                <w:szCs w:val="18"/>
                <w:lang w:val="en-GB" w:eastAsia="sr-Latn-CS"/>
              </w:rPr>
              <w:t>Dabbert</w:t>
            </w:r>
            <w:proofErr w:type="spellEnd"/>
            <w:r w:rsidRPr="00DA758B">
              <w:rPr>
                <w:rFonts w:eastAsia="Times New Roman" w:cs="Times New Roman"/>
                <w:sz w:val="18"/>
                <w:szCs w:val="18"/>
                <w:lang w:val="en-GB" w:eastAsia="sr-Latn-CS"/>
              </w:rPr>
              <w:t>, S., Braun, J.</w:t>
            </w:r>
          </w:p>
        </w:tc>
        <w:tc>
          <w:tcPr>
            <w:tcW w:w="2711" w:type="dxa"/>
            <w:gridSpan w:val="3"/>
            <w:vAlign w:val="center"/>
          </w:tcPr>
          <w:p w:rsidR="00632E35" w:rsidRPr="00DA758B" w:rsidRDefault="00632E35" w:rsidP="00632E35">
            <w:pPr>
              <w:spacing w:after="0" w:line="240" w:lineRule="auto"/>
              <w:jc w:val="center"/>
              <w:rPr>
                <w:rFonts w:cs="Arial"/>
                <w:sz w:val="18"/>
                <w:szCs w:val="18"/>
                <w:lang w:val="en-GB"/>
              </w:rPr>
            </w:pPr>
            <w:proofErr w:type="spellStart"/>
            <w:r w:rsidRPr="00DA758B">
              <w:rPr>
                <w:rFonts w:eastAsia="Times New Roman" w:cs="Times New Roman"/>
                <w:iCs/>
                <w:sz w:val="18"/>
                <w:szCs w:val="18"/>
                <w:lang w:val="en-GB" w:eastAsia="sr-Latn-CS"/>
              </w:rPr>
              <w:t>Landwirtschaftliche</w:t>
            </w:r>
            <w:proofErr w:type="spellEnd"/>
            <w:r w:rsidRPr="00DA758B">
              <w:rPr>
                <w:rFonts w:eastAsia="Times New Roman" w:cs="Times New Roman"/>
                <w:iCs/>
                <w:sz w:val="18"/>
                <w:szCs w:val="18"/>
                <w:lang w:val="en-GB" w:eastAsia="sr-Latn-CS"/>
              </w:rPr>
              <w:t xml:space="preserve"> </w:t>
            </w:r>
            <w:proofErr w:type="spellStart"/>
            <w:r w:rsidRPr="00DA758B">
              <w:rPr>
                <w:rFonts w:eastAsia="Times New Roman" w:cs="Times New Roman"/>
                <w:iCs/>
                <w:sz w:val="18"/>
                <w:szCs w:val="18"/>
                <w:lang w:val="en-GB" w:eastAsia="sr-Latn-CS"/>
              </w:rPr>
              <w:t>Betriebslehre</w:t>
            </w:r>
            <w:proofErr w:type="spellEnd"/>
            <w:r w:rsidRPr="00DA758B">
              <w:rPr>
                <w:rFonts w:eastAsia="Times New Roman" w:cs="Times New Roman"/>
                <w:iCs/>
                <w:sz w:val="18"/>
                <w:szCs w:val="18"/>
                <w:lang w:val="en-GB" w:eastAsia="sr-Latn-CS"/>
              </w:rPr>
              <w:t xml:space="preserve"> – </w:t>
            </w:r>
            <w:proofErr w:type="spellStart"/>
            <w:r w:rsidRPr="00DA758B">
              <w:rPr>
                <w:rFonts w:eastAsia="Times New Roman" w:cs="Times New Roman"/>
                <w:iCs/>
                <w:sz w:val="18"/>
                <w:szCs w:val="18"/>
                <w:lang w:val="en-GB" w:eastAsia="sr-Latn-CS"/>
              </w:rPr>
              <w:t>Grundwissen</w:t>
            </w:r>
            <w:proofErr w:type="spellEnd"/>
            <w:r w:rsidRPr="00DA758B">
              <w:rPr>
                <w:rFonts w:eastAsia="Times New Roman" w:cs="Times New Roman"/>
                <w:iCs/>
                <w:sz w:val="18"/>
                <w:szCs w:val="18"/>
                <w:lang w:val="en-GB" w:eastAsia="sr-Latn-CS"/>
              </w:rPr>
              <w:t xml:space="preserve"> Bachelor</w:t>
            </w:r>
          </w:p>
        </w:tc>
        <w:tc>
          <w:tcPr>
            <w:tcW w:w="3496" w:type="dxa"/>
            <w:gridSpan w:val="4"/>
            <w:vAlign w:val="center"/>
          </w:tcPr>
          <w:p w:rsidR="00632E35" w:rsidRPr="00DA758B" w:rsidRDefault="00632E35" w:rsidP="00632E35">
            <w:pPr>
              <w:spacing w:after="0" w:line="240" w:lineRule="auto"/>
              <w:jc w:val="center"/>
              <w:rPr>
                <w:rFonts w:cs="Arial"/>
                <w:sz w:val="18"/>
                <w:szCs w:val="18"/>
                <w:lang w:val="en-GB"/>
              </w:rPr>
            </w:pPr>
            <w:proofErr w:type="spellStart"/>
            <w:r w:rsidRPr="00DA758B">
              <w:rPr>
                <w:rFonts w:eastAsia="Times New Roman" w:cs="Times New Roman"/>
                <w:sz w:val="18"/>
                <w:szCs w:val="18"/>
                <w:lang w:val="en-GB" w:eastAsia="sr-Latn-CS"/>
              </w:rPr>
              <w:t>Verlag</w:t>
            </w:r>
            <w:proofErr w:type="spellEnd"/>
            <w:r w:rsidRPr="00DA758B">
              <w:rPr>
                <w:rFonts w:eastAsia="Times New Roman" w:cs="Times New Roman"/>
                <w:sz w:val="18"/>
                <w:szCs w:val="18"/>
                <w:lang w:val="en-GB" w:eastAsia="sr-Latn-CS"/>
              </w:rPr>
              <w:t xml:space="preserve"> </w:t>
            </w:r>
            <w:proofErr w:type="spellStart"/>
            <w:r w:rsidRPr="00DA758B">
              <w:rPr>
                <w:rFonts w:eastAsia="Times New Roman" w:cs="Times New Roman"/>
                <w:sz w:val="18"/>
                <w:szCs w:val="18"/>
                <w:lang w:val="en-GB" w:eastAsia="sr-Latn-CS"/>
              </w:rPr>
              <w:t>Eugen</w:t>
            </w:r>
            <w:proofErr w:type="spellEnd"/>
            <w:r w:rsidRPr="00DA758B">
              <w:rPr>
                <w:rFonts w:eastAsia="Times New Roman" w:cs="Times New Roman"/>
                <w:sz w:val="18"/>
                <w:szCs w:val="18"/>
                <w:lang w:val="en-GB" w:eastAsia="sr-Latn-CS"/>
              </w:rPr>
              <w:t xml:space="preserve"> Ulmer, Stuttgart</w:t>
            </w:r>
          </w:p>
        </w:tc>
        <w:tc>
          <w:tcPr>
            <w:tcW w:w="1107" w:type="dxa"/>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2006</w:t>
            </w:r>
          </w:p>
        </w:tc>
      </w:tr>
      <w:tr w:rsidR="00632E35" w:rsidRPr="00DA758B" w:rsidTr="00632E35">
        <w:tc>
          <w:tcPr>
            <w:tcW w:w="675" w:type="dxa"/>
            <w:vAlign w:val="center"/>
          </w:tcPr>
          <w:p w:rsidR="00632E35" w:rsidRPr="00DA758B" w:rsidRDefault="00632E35" w:rsidP="00632E35">
            <w:pPr>
              <w:pStyle w:val="ListParagraph"/>
              <w:numPr>
                <w:ilvl w:val="0"/>
                <w:numId w:val="4"/>
              </w:numPr>
              <w:spacing w:after="0" w:line="240" w:lineRule="auto"/>
              <w:jc w:val="center"/>
              <w:rPr>
                <w:rFonts w:ascii="Arial" w:hAnsi="Arial" w:cs="Arial"/>
                <w:sz w:val="16"/>
                <w:szCs w:val="16"/>
                <w:lang w:val="en-GB"/>
              </w:rPr>
            </w:pPr>
          </w:p>
        </w:tc>
        <w:tc>
          <w:tcPr>
            <w:tcW w:w="1633" w:type="dxa"/>
            <w:gridSpan w:val="2"/>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 xml:space="preserve">Bach, P., </w:t>
            </w:r>
            <w:proofErr w:type="spellStart"/>
            <w:r w:rsidRPr="00DA758B">
              <w:rPr>
                <w:rFonts w:eastAsia="Times New Roman" w:cs="Times New Roman"/>
                <w:sz w:val="18"/>
                <w:szCs w:val="18"/>
                <w:lang w:val="en-GB" w:eastAsia="sr-Latn-CS"/>
              </w:rPr>
              <w:t>Hüffmeier</w:t>
            </w:r>
            <w:proofErr w:type="spellEnd"/>
            <w:r w:rsidRPr="00DA758B">
              <w:rPr>
                <w:rFonts w:eastAsia="Times New Roman" w:cs="Times New Roman"/>
                <w:sz w:val="18"/>
                <w:szCs w:val="18"/>
                <w:lang w:val="en-GB" w:eastAsia="sr-Latn-CS"/>
              </w:rPr>
              <w:t>, H.</w:t>
            </w:r>
          </w:p>
        </w:tc>
        <w:tc>
          <w:tcPr>
            <w:tcW w:w="2711" w:type="dxa"/>
            <w:gridSpan w:val="3"/>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iCs/>
                <w:sz w:val="18"/>
                <w:szCs w:val="18"/>
                <w:lang w:val="en-GB" w:eastAsia="sr-Latn-CS"/>
              </w:rPr>
              <w:t xml:space="preserve">Die </w:t>
            </w:r>
            <w:proofErr w:type="spellStart"/>
            <w:r w:rsidRPr="00DA758B">
              <w:rPr>
                <w:rFonts w:eastAsia="Times New Roman" w:cs="Times New Roman"/>
                <w:iCs/>
                <w:sz w:val="18"/>
                <w:szCs w:val="18"/>
                <w:lang w:val="en-GB" w:eastAsia="sr-Latn-CS"/>
              </w:rPr>
              <w:t>Landwirtschaft</w:t>
            </w:r>
            <w:proofErr w:type="spellEnd"/>
            <w:r w:rsidRPr="00DA758B">
              <w:rPr>
                <w:rFonts w:eastAsia="Times New Roman" w:cs="Times New Roman"/>
                <w:iCs/>
                <w:sz w:val="18"/>
                <w:szCs w:val="18"/>
                <w:lang w:val="en-GB" w:eastAsia="sr-Latn-CS"/>
              </w:rPr>
              <w:t>/</w:t>
            </w:r>
            <w:proofErr w:type="spellStart"/>
            <w:r w:rsidRPr="00DA758B">
              <w:rPr>
                <w:rFonts w:eastAsia="Times New Roman" w:cs="Times New Roman"/>
                <w:iCs/>
                <w:sz w:val="18"/>
                <w:szCs w:val="18"/>
                <w:lang w:val="en-GB" w:eastAsia="sr-Latn-CS"/>
              </w:rPr>
              <w:t>Wirtschaftslehre</w:t>
            </w:r>
            <w:proofErr w:type="spellEnd"/>
            <w:r w:rsidRPr="00DA758B">
              <w:rPr>
                <w:rFonts w:eastAsia="Times New Roman" w:cs="Times New Roman"/>
                <w:sz w:val="18"/>
                <w:szCs w:val="18"/>
                <w:lang w:val="en-GB" w:eastAsia="sr-Latn-CS"/>
              </w:rPr>
              <w:t xml:space="preserve"> (12. </w:t>
            </w:r>
            <w:proofErr w:type="spellStart"/>
            <w:r w:rsidRPr="00DA758B">
              <w:rPr>
                <w:rFonts w:eastAsia="Times New Roman" w:cs="Times New Roman"/>
                <w:sz w:val="18"/>
                <w:szCs w:val="18"/>
                <w:lang w:val="en-GB" w:eastAsia="sr-Latn-CS"/>
              </w:rPr>
              <w:t>Auflage</w:t>
            </w:r>
            <w:proofErr w:type="spellEnd"/>
            <w:r w:rsidRPr="00DA758B">
              <w:rPr>
                <w:rFonts w:eastAsia="Times New Roman" w:cs="Times New Roman"/>
                <w:sz w:val="18"/>
                <w:szCs w:val="18"/>
                <w:lang w:val="en-GB" w:eastAsia="sr-Latn-CS"/>
              </w:rPr>
              <w:t>)</w:t>
            </w:r>
          </w:p>
        </w:tc>
        <w:tc>
          <w:tcPr>
            <w:tcW w:w="3496" w:type="dxa"/>
            <w:gridSpan w:val="4"/>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 xml:space="preserve">BLV </w:t>
            </w:r>
            <w:proofErr w:type="spellStart"/>
            <w:r w:rsidRPr="00DA758B">
              <w:rPr>
                <w:rFonts w:eastAsia="Times New Roman" w:cs="Times New Roman"/>
                <w:sz w:val="18"/>
                <w:szCs w:val="18"/>
                <w:lang w:val="en-GB" w:eastAsia="sr-Latn-CS"/>
              </w:rPr>
              <w:t>Verlagsgesellschaft</w:t>
            </w:r>
            <w:proofErr w:type="spellEnd"/>
            <w:r w:rsidRPr="00DA758B">
              <w:rPr>
                <w:rFonts w:eastAsia="Times New Roman" w:cs="Times New Roman"/>
                <w:sz w:val="18"/>
                <w:szCs w:val="18"/>
                <w:lang w:val="en-GB" w:eastAsia="sr-Latn-CS"/>
              </w:rPr>
              <w:t xml:space="preserve"> </w:t>
            </w:r>
            <w:proofErr w:type="spellStart"/>
            <w:r w:rsidRPr="00DA758B">
              <w:rPr>
                <w:rFonts w:eastAsia="Times New Roman" w:cs="Times New Roman"/>
                <w:sz w:val="18"/>
                <w:szCs w:val="18"/>
                <w:lang w:val="en-GB" w:eastAsia="sr-Latn-CS"/>
              </w:rPr>
              <w:t>mbH</w:t>
            </w:r>
            <w:proofErr w:type="spellEnd"/>
            <w:r w:rsidRPr="00DA758B">
              <w:rPr>
                <w:rFonts w:eastAsia="Times New Roman" w:cs="Times New Roman"/>
                <w:sz w:val="18"/>
                <w:szCs w:val="18"/>
                <w:lang w:val="en-GB" w:eastAsia="sr-Latn-CS"/>
              </w:rPr>
              <w:t xml:space="preserve">, </w:t>
            </w:r>
            <w:proofErr w:type="spellStart"/>
            <w:r w:rsidRPr="00DA758B">
              <w:rPr>
                <w:rFonts w:eastAsia="Times New Roman" w:cs="Times New Roman"/>
                <w:sz w:val="18"/>
                <w:szCs w:val="18"/>
                <w:lang w:val="en-GB" w:eastAsia="sr-Latn-CS"/>
              </w:rPr>
              <w:t>München</w:t>
            </w:r>
            <w:proofErr w:type="spellEnd"/>
          </w:p>
        </w:tc>
        <w:tc>
          <w:tcPr>
            <w:tcW w:w="1107" w:type="dxa"/>
            <w:vAlign w:val="center"/>
          </w:tcPr>
          <w:p w:rsidR="00632E35" w:rsidRPr="00DA758B" w:rsidRDefault="00632E35" w:rsidP="00632E35">
            <w:pPr>
              <w:spacing w:after="0" w:line="240" w:lineRule="auto"/>
              <w:jc w:val="center"/>
              <w:rPr>
                <w:rFonts w:cs="Arial"/>
                <w:sz w:val="18"/>
                <w:szCs w:val="18"/>
                <w:lang w:val="en-GB"/>
              </w:rPr>
            </w:pPr>
            <w:r w:rsidRPr="00DA758B">
              <w:rPr>
                <w:rFonts w:eastAsia="Times New Roman" w:cs="Times New Roman"/>
                <w:sz w:val="18"/>
                <w:szCs w:val="18"/>
                <w:lang w:val="en-GB" w:eastAsia="sr-Latn-CS"/>
              </w:rPr>
              <w:t>2005</w:t>
            </w: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32E35"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32E35"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32E35" w:rsidP="003E5744">
          <w:pPr>
            <w:spacing w:after="0" w:line="240" w:lineRule="auto"/>
            <w:jc w:val="center"/>
            <w:rPr>
              <w:rFonts w:ascii="Arial" w:hAnsi="Arial" w:cs="Arial"/>
              <w:sz w:val="16"/>
              <w:szCs w:val="16"/>
            </w:rPr>
          </w:pPr>
        </w:p>
        <w:p w:rsidR="007A6AC5" w:rsidRPr="00617B42" w:rsidRDefault="00632E35"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32E35"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32E35"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32E35"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32E35" w:rsidP="003E5744">
          <w:pPr>
            <w:spacing w:after="0" w:line="240" w:lineRule="auto"/>
            <w:jc w:val="center"/>
          </w:pPr>
        </w:p>
        <w:p w:rsidR="007A6AC5" w:rsidRPr="00617B42" w:rsidRDefault="00632E35"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632E35"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32E35"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32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0C21"/>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263C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0546"/>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E082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32E35"/>
    <w:rsid w:val="00031247"/>
    <w:rsid w:val="00474BCC"/>
    <w:rsid w:val="00632E35"/>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3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32E3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2E3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32E35"/>
  </w:style>
  <w:style w:type="table" w:styleId="TableGrid">
    <w:name w:val="Table Grid"/>
    <w:basedOn w:val="TableNormal"/>
    <w:uiPriority w:val="59"/>
    <w:rsid w:val="00632E3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E35"/>
    <w:pPr>
      <w:ind w:left="720"/>
      <w:contextualSpacing/>
    </w:pPr>
  </w:style>
  <w:style w:type="paragraph" w:styleId="BalloonText">
    <w:name w:val="Balloon Text"/>
    <w:basedOn w:val="Normal"/>
    <w:link w:val="BalloonTextChar"/>
    <w:uiPriority w:val="99"/>
    <w:semiHidden/>
    <w:unhideWhenUsed/>
    <w:rsid w:val="0063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2015-01-21T13:34:00Z</dcterms:created>
  <dcterms:modified xsi:type="dcterms:W3CDTF">2015-01-21T13:36:00Z</dcterms:modified>
</cp:coreProperties>
</file>