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5"/>
        <w:tblpPr w:leftFromText="180" w:rightFromText="180" w:vertAnchor="page" w:horzAnchor="margin" w:tblpY="3232"/>
        <w:tblW w:w="0" w:type="auto"/>
        <w:tblLook w:val="04A0"/>
      </w:tblPr>
      <w:tblGrid>
        <w:gridCol w:w="675"/>
        <w:gridCol w:w="1417"/>
        <w:gridCol w:w="284"/>
        <w:gridCol w:w="1134"/>
        <w:gridCol w:w="567"/>
        <w:gridCol w:w="734"/>
        <w:gridCol w:w="1109"/>
        <w:gridCol w:w="1418"/>
        <w:gridCol w:w="425"/>
        <w:gridCol w:w="709"/>
        <w:gridCol w:w="1150"/>
      </w:tblGrid>
      <w:tr w:rsidR="00002FFF" w:rsidRPr="00002FFF" w:rsidTr="00002FFF">
        <w:trPr>
          <w:trHeight w:val="420"/>
        </w:trPr>
        <w:tc>
          <w:tcPr>
            <w:tcW w:w="2092" w:type="dxa"/>
            <w:gridSpan w:val="2"/>
            <w:shd w:val="clear" w:color="auto" w:fill="C2D69B" w:themeFill="accent3" w:themeFillTint="99"/>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Course:</w:t>
            </w:r>
          </w:p>
        </w:tc>
        <w:tc>
          <w:tcPr>
            <w:tcW w:w="7530" w:type="dxa"/>
            <w:gridSpan w:val="9"/>
            <w:vMerge w:val="restart"/>
            <w:vAlign w:val="center"/>
          </w:tcPr>
          <w:p w:rsidR="00002FFF" w:rsidRPr="00002FFF" w:rsidRDefault="00002FFF" w:rsidP="00002FFF">
            <w:pPr>
              <w:spacing w:after="0" w:line="240" w:lineRule="auto"/>
              <w:jc w:val="center"/>
              <w:rPr>
                <w:rFonts w:ascii="Arial" w:hAnsi="Arial" w:cs="Arial"/>
                <w:i/>
                <w:sz w:val="18"/>
                <w:szCs w:val="18"/>
              </w:rPr>
            </w:pPr>
            <w:r w:rsidRPr="00002FFF">
              <w:rPr>
                <w:rFonts w:ascii="Times New Roman" w:hAnsi="Times New Roman"/>
                <w:b/>
                <w:bCs/>
                <w:sz w:val="18"/>
                <w:szCs w:val="18"/>
              </w:rPr>
              <w:t>Extension and changes in agriculture and rural areas – sociological approach</w:t>
            </w:r>
          </w:p>
        </w:tc>
      </w:tr>
      <w:tr w:rsidR="00002FFF" w:rsidRPr="00002FFF" w:rsidTr="00002FFF">
        <w:tc>
          <w:tcPr>
            <w:tcW w:w="2092" w:type="dxa"/>
            <w:gridSpan w:val="2"/>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Course id:2МRR1I17</w:t>
            </w:r>
          </w:p>
        </w:tc>
        <w:tc>
          <w:tcPr>
            <w:tcW w:w="7530" w:type="dxa"/>
            <w:gridSpan w:val="9"/>
            <w:vMerge/>
          </w:tcPr>
          <w:p w:rsidR="00002FFF" w:rsidRPr="00002FFF" w:rsidRDefault="00002FFF" w:rsidP="00002FFF">
            <w:pPr>
              <w:spacing w:after="0" w:line="240" w:lineRule="auto"/>
              <w:rPr>
                <w:sz w:val="18"/>
                <w:szCs w:val="18"/>
              </w:rPr>
            </w:pPr>
          </w:p>
        </w:tc>
      </w:tr>
      <w:tr w:rsidR="00002FFF" w:rsidRPr="00002FFF" w:rsidTr="00002FFF">
        <w:tc>
          <w:tcPr>
            <w:tcW w:w="2092" w:type="dxa"/>
            <w:gridSpan w:val="2"/>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Number of ECTS:5</w:t>
            </w:r>
          </w:p>
        </w:tc>
        <w:tc>
          <w:tcPr>
            <w:tcW w:w="7530" w:type="dxa"/>
            <w:gridSpan w:val="9"/>
            <w:vMerge/>
          </w:tcPr>
          <w:p w:rsidR="00002FFF" w:rsidRPr="00002FFF" w:rsidRDefault="00002FFF" w:rsidP="00002FFF">
            <w:pPr>
              <w:spacing w:after="0" w:line="240" w:lineRule="auto"/>
              <w:rPr>
                <w:sz w:val="18"/>
                <w:szCs w:val="18"/>
              </w:rPr>
            </w:pPr>
          </w:p>
        </w:tc>
      </w:tr>
      <w:tr w:rsidR="00002FFF" w:rsidRPr="00002FFF" w:rsidTr="00002FFF">
        <w:tc>
          <w:tcPr>
            <w:tcW w:w="2092" w:type="dxa"/>
            <w:gridSpan w:val="2"/>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Teacher:</w:t>
            </w:r>
          </w:p>
        </w:tc>
        <w:tc>
          <w:tcPr>
            <w:tcW w:w="7530" w:type="dxa"/>
            <w:gridSpan w:val="9"/>
          </w:tcPr>
          <w:p w:rsidR="00002FFF" w:rsidRPr="00002FFF" w:rsidRDefault="00002FFF" w:rsidP="00002FFF">
            <w:pPr>
              <w:spacing w:after="0" w:line="240" w:lineRule="auto"/>
              <w:rPr>
                <w:sz w:val="18"/>
                <w:szCs w:val="18"/>
              </w:rPr>
            </w:pPr>
            <w:r w:rsidRPr="00002FFF">
              <w:rPr>
                <w:sz w:val="18"/>
                <w:szCs w:val="18"/>
              </w:rPr>
              <w:t xml:space="preserve">Ph.D. </w:t>
            </w:r>
            <w:r w:rsidRPr="00002FFF">
              <w:rPr>
                <w:sz w:val="18"/>
                <w:szCs w:val="18"/>
              </w:rPr>
              <w:t>Dejan Janković</w:t>
            </w:r>
          </w:p>
          <w:p w:rsidR="00002FFF" w:rsidRPr="00002FFF" w:rsidRDefault="00002FFF" w:rsidP="00002FFF">
            <w:pPr>
              <w:spacing w:after="0" w:line="240" w:lineRule="auto"/>
              <w:rPr>
                <w:sz w:val="18"/>
                <w:szCs w:val="18"/>
              </w:rPr>
            </w:pPr>
            <w:r w:rsidRPr="00002FFF">
              <w:rPr>
                <w:sz w:val="18"/>
                <w:szCs w:val="18"/>
              </w:rPr>
              <w:t>Marica Petrović, Marina Novakov</w:t>
            </w:r>
          </w:p>
        </w:tc>
      </w:tr>
      <w:tr w:rsidR="00002FFF" w:rsidRPr="00002FFF" w:rsidTr="00002FFF">
        <w:tc>
          <w:tcPr>
            <w:tcW w:w="2092" w:type="dxa"/>
            <w:gridSpan w:val="2"/>
            <w:tcBorders>
              <w:bottom w:val="single" w:sz="4" w:space="0" w:color="auto"/>
            </w:tcBorders>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Course status</w:t>
            </w:r>
          </w:p>
        </w:tc>
        <w:tc>
          <w:tcPr>
            <w:tcW w:w="7530" w:type="dxa"/>
            <w:gridSpan w:val="9"/>
            <w:tcBorders>
              <w:bottom w:val="single" w:sz="4" w:space="0" w:color="auto"/>
            </w:tcBorders>
          </w:tcPr>
          <w:p w:rsidR="00002FFF" w:rsidRPr="00002FFF" w:rsidRDefault="00002FFF" w:rsidP="00002FFF">
            <w:pPr>
              <w:spacing w:after="0" w:line="240" w:lineRule="auto"/>
              <w:rPr>
                <w:sz w:val="18"/>
                <w:szCs w:val="18"/>
              </w:rPr>
            </w:pPr>
            <w:r w:rsidRPr="00002FFF">
              <w:rPr>
                <w:sz w:val="18"/>
                <w:szCs w:val="18"/>
              </w:rPr>
              <w:t>Elective</w:t>
            </w:r>
          </w:p>
        </w:tc>
      </w:tr>
      <w:tr w:rsidR="00002FFF" w:rsidRPr="00002FFF" w:rsidTr="00002FFF">
        <w:trPr>
          <w:trHeight w:val="227"/>
        </w:trPr>
        <w:tc>
          <w:tcPr>
            <w:tcW w:w="9622" w:type="dxa"/>
            <w:gridSpan w:val="11"/>
            <w:tcBorders>
              <w:bottom w:val="single" w:sz="4" w:space="0" w:color="auto"/>
            </w:tcBorders>
            <w:shd w:val="clear" w:color="auto" w:fill="C2D69B" w:themeFill="accent3" w:themeFillTint="99"/>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Number of active teaching classes (weekly)</w:t>
            </w:r>
          </w:p>
        </w:tc>
      </w:tr>
      <w:tr w:rsidR="00002FFF" w:rsidRPr="00002FFF" w:rsidTr="00002FFF">
        <w:trPr>
          <w:trHeight w:val="227"/>
        </w:trPr>
        <w:tc>
          <w:tcPr>
            <w:tcW w:w="2092" w:type="dxa"/>
            <w:gridSpan w:val="2"/>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Lectures:30</w:t>
            </w:r>
          </w:p>
        </w:tc>
        <w:tc>
          <w:tcPr>
            <w:tcW w:w="1985" w:type="dxa"/>
            <w:gridSpan w:val="3"/>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Tutorials:30</w:t>
            </w:r>
          </w:p>
        </w:tc>
        <w:tc>
          <w:tcPr>
            <w:tcW w:w="1843" w:type="dxa"/>
            <w:gridSpan w:val="2"/>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Other classes:</w:t>
            </w:r>
          </w:p>
        </w:tc>
      </w:tr>
      <w:tr w:rsidR="00002FFF" w:rsidRPr="00002FFF" w:rsidTr="00002FFF">
        <w:tc>
          <w:tcPr>
            <w:tcW w:w="2092" w:type="dxa"/>
            <w:gridSpan w:val="2"/>
            <w:shd w:val="clear" w:color="auto" w:fill="C2D69B" w:themeFill="accent3" w:themeFillTint="99"/>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Precondition courses</w:t>
            </w:r>
          </w:p>
        </w:tc>
        <w:tc>
          <w:tcPr>
            <w:tcW w:w="7530" w:type="dxa"/>
            <w:gridSpan w:val="9"/>
            <w:shd w:val="clear" w:color="auto" w:fill="C2D69B" w:themeFill="accent3" w:themeFillTint="99"/>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None</w:t>
            </w:r>
          </w:p>
        </w:tc>
      </w:tr>
      <w:tr w:rsidR="00002FFF" w:rsidRPr="00002FFF" w:rsidTr="00002FFF">
        <w:tc>
          <w:tcPr>
            <w:tcW w:w="9622" w:type="dxa"/>
            <w:gridSpan w:val="11"/>
          </w:tcPr>
          <w:p w:rsidR="00002FFF" w:rsidRPr="00002FFF" w:rsidRDefault="00002FFF" w:rsidP="00002FFF">
            <w:pPr>
              <w:numPr>
                <w:ilvl w:val="0"/>
                <w:numId w:val="1"/>
              </w:numPr>
              <w:spacing w:after="0" w:line="240" w:lineRule="auto"/>
              <w:ind w:left="284" w:hanging="284"/>
              <w:contextualSpacing/>
              <w:rPr>
                <w:rFonts w:ascii="Arial" w:hAnsi="Arial" w:cs="Arial"/>
                <w:sz w:val="18"/>
                <w:szCs w:val="18"/>
              </w:rPr>
            </w:pPr>
            <w:r w:rsidRPr="00002FFF">
              <w:rPr>
                <w:rFonts w:ascii="Arial" w:hAnsi="Arial" w:cs="Arial"/>
                <w:sz w:val="18"/>
                <w:szCs w:val="18"/>
              </w:rPr>
              <w:t>Educational goal</w:t>
            </w:r>
          </w:p>
          <w:p w:rsidR="00002FFF" w:rsidRPr="00002FFF" w:rsidRDefault="00002FFF" w:rsidP="00002FFF">
            <w:pPr>
              <w:spacing w:after="0" w:line="240" w:lineRule="auto"/>
              <w:rPr>
                <w:sz w:val="18"/>
                <w:szCs w:val="18"/>
              </w:rPr>
            </w:pPr>
            <w:r w:rsidRPr="00002FFF">
              <w:rPr>
                <w:sz w:val="18"/>
                <w:szCs w:val="18"/>
              </w:rPr>
              <w:t>During the module, students will learn about the sociological approaches to problems of agricultural extension as a factor of agricultural and rural development. Students will learn about social changes and agricultural modernization as well as diffusion of knowledge and technologies as a condition for social and technological development of agriculture and rural areas. The aim is to indicate the specific interaction between traditional knowledge and work culture and new technologies and process of social development in rural areas and agriculture.</w:t>
            </w:r>
          </w:p>
          <w:p w:rsidR="00002FFF" w:rsidRPr="00002FFF" w:rsidRDefault="00002FFF" w:rsidP="00002FFF">
            <w:pPr>
              <w:spacing w:after="0" w:line="240" w:lineRule="auto"/>
              <w:rPr>
                <w:sz w:val="18"/>
                <w:szCs w:val="18"/>
              </w:rPr>
            </w:pPr>
          </w:p>
        </w:tc>
      </w:tr>
      <w:tr w:rsidR="00002FFF" w:rsidRPr="00002FFF" w:rsidTr="00002FFF">
        <w:tc>
          <w:tcPr>
            <w:tcW w:w="9622" w:type="dxa"/>
            <w:gridSpan w:val="11"/>
          </w:tcPr>
          <w:p w:rsidR="00002FFF" w:rsidRPr="00002FFF" w:rsidRDefault="00002FFF" w:rsidP="00002FFF">
            <w:pPr>
              <w:numPr>
                <w:ilvl w:val="0"/>
                <w:numId w:val="1"/>
              </w:numPr>
              <w:spacing w:after="0" w:line="240" w:lineRule="auto"/>
              <w:ind w:left="284" w:hanging="284"/>
              <w:contextualSpacing/>
              <w:rPr>
                <w:rFonts w:ascii="Arial" w:hAnsi="Arial" w:cs="Arial"/>
                <w:sz w:val="18"/>
                <w:szCs w:val="18"/>
              </w:rPr>
            </w:pPr>
            <w:r w:rsidRPr="00002FFF">
              <w:rPr>
                <w:rFonts w:ascii="Arial" w:hAnsi="Arial" w:cs="Arial"/>
                <w:sz w:val="18"/>
                <w:szCs w:val="18"/>
              </w:rPr>
              <w:t>Educational outcomes</w:t>
            </w:r>
          </w:p>
          <w:p w:rsidR="00002FFF" w:rsidRPr="00002FFF" w:rsidRDefault="00002FFF" w:rsidP="00002FFF">
            <w:pPr>
              <w:spacing w:after="0" w:line="240" w:lineRule="auto"/>
              <w:rPr>
                <w:sz w:val="18"/>
                <w:szCs w:val="18"/>
              </w:rPr>
            </w:pPr>
            <w:r w:rsidRPr="00002FFF">
              <w:rPr>
                <w:sz w:val="18"/>
                <w:szCs w:val="18"/>
              </w:rPr>
              <w:t xml:space="preserve">Upon the completion of the teaching process, students should understand specifics of sociological approach to listed issues as well as the complexity and interdisciplinarity of these issues. Students will know specifics of communication in rural areas, and different theoretical models for understanding communication, perception, learning and education. Students will be able to critically analyze extension process and factors that influence such a process.  </w:t>
            </w:r>
          </w:p>
          <w:p w:rsidR="00002FFF" w:rsidRPr="00002FFF" w:rsidRDefault="00002FFF" w:rsidP="00002FFF">
            <w:pPr>
              <w:spacing w:after="0" w:line="240" w:lineRule="auto"/>
              <w:rPr>
                <w:sz w:val="18"/>
                <w:szCs w:val="18"/>
              </w:rPr>
            </w:pPr>
          </w:p>
        </w:tc>
      </w:tr>
      <w:tr w:rsidR="00002FFF" w:rsidRPr="00002FFF" w:rsidTr="00002FFF">
        <w:tc>
          <w:tcPr>
            <w:tcW w:w="9622" w:type="dxa"/>
            <w:gridSpan w:val="11"/>
          </w:tcPr>
          <w:p w:rsidR="00002FFF" w:rsidRPr="00002FFF" w:rsidRDefault="00002FFF" w:rsidP="00002FFF">
            <w:pPr>
              <w:numPr>
                <w:ilvl w:val="0"/>
                <w:numId w:val="1"/>
              </w:numPr>
              <w:spacing w:after="0" w:line="240" w:lineRule="auto"/>
              <w:ind w:left="284" w:hanging="284"/>
              <w:contextualSpacing/>
              <w:rPr>
                <w:rFonts w:ascii="Arial" w:hAnsi="Arial" w:cs="Arial"/>
                <w:sz w:val="18"/>
                <w:szCs w:val="18"/>
              </w:rPr>
            </w:pPr>
            <w:r w:rsidRPr="00002FFF">
              <w:rPr>
                <w:rFonts w:ascii="Arial" w:hAnsi="Arial" w:cs="Arial"/>
                <w:sz w:val="18"/>
                <w:szCs w:val="18"/>
              </w:rPr>
              <w:t>Course content</w:t>
            </w:r>
          </w:p>
          <w:p w:rsidR="00002FFF" w:rsidRPr="00002FFF" w:rsidRDefault="00002FFF" w:rsidP="00002FFF">
            <w:pPr>
              <w:spacing w:after="0" w:line="240" w:lineRule="auto"/>
              <w:rPr>
                <w:i/>
                <w:sz w:val="18"/>
                <w:szCs w:val="18"/>
              </w:rPr>
            </w:pPr>
            <w:r w:rsidRPr="00002FFF">
              <w:rPr>
                <w:i/>
                <w:sz w:val="18"/>
                <w:szCs w:val="18"/>
              </w:rPr>
              <w:t>Theoretical Instruction</w:t>
            </w:r>
          </w:p>
          <w:p w:rsidR="00002FFF" w:rsidRPr="00002FFF" w:rsidRDefault="00002FFF" w:rsidP="00002FFF">
            <w:pPr>
              <w:spacing w:after="0" w:line="240" w:lineRule="auto"/>
              <w:rPr>
                <w:sz w:val="18"/>
                <w:szCs w:val="18"/>
              </w:rPr>
            </w:pPr>
            <w:r w:rsidRPr="00002FFF">
              <w:rPr>
                <w:sz w:val="18"/>
                <w:szCs w:val="18"/>
              </w:rPr>
              <w:t>Rural and agricultural sociology: modernization of society and agriculture; Extension science: from multidisciplinary to interdisciplinary approach; Specifics of sociological approach; Agricultural extension as a factor of agricultural and rural development; Goals and functions of agricultural extension; Social determinism, interpersonal relationship networks and extension process; Extension and social, human, economic, ecological capital; Technology transfer and agricultural extension: innovation and diffusion of innovation, centralized and decentralized extension systems; Agricultural knowledge and information system; Knowledge and information – from local and traditional knowledge to contemporary knowledge and information systems: possibility of interactions; Different models of agricultural extension organizations and financing, transformation of extension systems; Institutions and actors in extension process; Specifics of communication, perception and defense mechanism in extension; Multiple realities and construction of knowledge; Communicational models and construction of meanings; Models of behavioural change; Communication for rural innovation, intervention and participation, social learning,  negotiation; Extension and education, extension and scientific research; extension methods; Mass media and extension communication; Ethical issues in extension; Planning, monitoring and evaluation in extension.</w:t>
            </w:r>
          </w:p>
        </w:tc>
      </w:tr>
      <w:tr w:rsidR="00002FFF" w:rsidRPr="00002FFF" w:rsidTr="00002FFF">
        <w:tc>
          <w:tcPr>
            <w:tcW w:w="9622" w:type="dxa"/>
            <w:gridSpan w:val="11"/>
            <w:tcBorders>
              <w:bottom w:val="single" w:sz="4" w:space="0" w:color="auto"/>
            </w:tcBorders>
          </w:tcPr>
          <w:p w:rsidR="00002FFF" w:rsidRPr="00002FFF" w:rsidRDefault="00002FFF" w:rsidP="00002FFF">
            <w:pPr>
              <w:numPr>
                <w:ilvl w:val="0"/>
                <w:numId w:val="1"/>
              </w:numPr>
              <w:spacing w:after="0" w:line="240" w:lineRule="auto"/>
              <w:ind w:left="284" w:hanging="284"/>
              <w:contextualSpacing/>
              <w:rPr>
                <w:rFonts w:ascii="Arial" w:hAnsi="Arial" w:cs="Arial"/>
                <w:sz w:val="18"/>
                <w:szCs w:val="18"/>
              </w:rPr>
            </w:pPr>
            <w:r w:rsidRPr="00002FFF">
              <w:rPr>
                <w:rFonts w:ascii="Arial" w:hAnsi="Arial" w:cs="Arial"/>
                <w:sz w:val="18"/>
                <w:szCs w:val="18"/>
              </w:rPr>
              <w:t>Teaching methods</w:t>
            </w:r>
          </w:p>
          <w:p w:rsidR="00002FFF" w:rsidRPr="00002FFF" w:rsidRDefault="00002FFF" w:rsidP="00002FFF">
            <w:pPr>
              <w:spacing w:after="0" w:line="240" w:lineRule="auto"/>
              <w:rPr>
                <w:rFonts w:ascii="Arial" w:hAnsi="Arial" w:cs="Arial"/>
                <w:sz w:val="18"/>
                <w:szCs w:val="18"/>
              </w:rPr>
            </w:pPr>
          </w:p>
          <w:p w:rsidR="00002FFF" w:rsidRPr="00002FFF" w:rsidRDefault="00002FFF" w:rsidP="00002FFF">
            <w:pPr>
              <w:spacing w:after="0" w:line="240" w:lineRule="auto"/>
              <w:rPr>
                <w:sz w:val="18"/>
                <w:szCs w:val="18"/>
              </w:rPr>
            </w:pPr>
            <w:r w:rsidRPr="00002FFF">
              <w:rPr>
                <w:rFonts w:ascii="Arial" w:hAnsi="Arial" w:cs="Arial"/>
                <w:sz w:val="18"/>
                <w:szCs w:val="18"/>
              </w:rPr>
              <w:t xml:space="preserve">Interactive lectures, written reports,  discussions, workshops, work in groups  </w:t>
            </w:r>
          </w:p>
        </w:tc>
      </w:tr>
      <w:tr w:rsidR="00002FFF" w:rsidRPr="00002FFF" w:rsidTr="00002FFF">
        <w:tc>
          <w:tcPr>
            <w:tcW w:w="9622" w:type="dxa"/>
            <w:gridSpan w:val="11"/>
            <w:tcBorders>
              <w:bottom w:val="single" w:sz="4" w:space="0" w:color="auto"/>
            </w:tcBorders>
            <w:shd w:val="clear" w:color="auto" w:fill="C2D69B" w:themeFill="accent3" w:themeFillTint="99"/>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Knowledge evaluation (maximum 100 points)</w:t>
            </w:r>
          </w:p>
        </w:tc>
      </w:tr>
      <w:tr w:rsidR="00002FFF" w:rsidRPr="00002FFF" w:rsidTr="00002FFF">
        <w:tc>
          <w:tcPr>
            <w:tcW w:w="2376" w:type="dxa"/>
            <w:gridSpan w:val="3"/>
            <w:shd w:val="clear" w:color="auto" w:fill="auto"/>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Pre-examination obligations</w:t>
            </w:r>
          </w:p>
        </w:tc>
        <w:tc>
          <w:tcPr>
            <w:tcW w:w="1134" w:type="dxa"/>
            <w:shd w:val="clear" w:color="auto" w:fill="auto"/>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Mandatory</w:t>
            </w:r>
          </w:p>
        </w:tc>
        <w:tc>
          <w:tcPr>
            <w:tcW w:w="1301"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Points</w:t>
            </w:r>
          </w:p>
        </w:tc>
        <w:tc>
          <w:tcPr>
            <w:tcW w:w="2527"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 xml:space="preserve">Final exam </w:t>
            </w:r>
          </w:p>
        </w:tc>
        <w:tc>
          <w:tcPr>
            <w:tcW w:w="1134"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Mandatory</w:t>
            </w:r>
          </w:p>
        </w:tc>
        <w:tc>
          <w:tcPr>
            <w:tcW w:w="1150" w:type="dxa"/>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Points</w:t>
            </w:r>
          </w:p>
        </w:tc>
      </w:tr>
      <w:tr w:rsidR="00002FFF" w:rsidRPr="00002FFF" w:rsidTr="00002FFF">
        <w:tc>
          <w:tcPr>
            <w:tcW w:w="2376" w:type="dxa"/>
            <w:gridSpan w:val="3"/>
            <w:shd w:val="clear" w:color="auto" w:fill="auto"/>
            <w:vAlign w:val="center"/>
          </w:tcPr>
          <w:p w:rsidR="00002FFF" w:rsidRPr="00002FFF" w:rsidRDefault="00002FFF" w:rsidP="00002FFF">
            <w:pPr>
              <w:spacing w:after="0" w:line="240" w:lineRule="auto"/>
              <w:rPr>
                <w:sz w:val="18"/>
                <w:szCs w:val="18"/>
              </w:rPr>
            </w:pPr>
            <w:r w:rsidRPr="00002FFF">
              <w:rPr>
                <w:sz w:val="18"/>
                <w:szCs w:val="18"/>
              </w:rPr>
              <w:t>Lecture attendance</w:t>
            </w:r>
          </w:p>
        </w:tc>
        <w:tc>
          <w:tcPr>
            <w:tcW w:w="1134" w:type="dxa"/>
            <w:shd w:val="clear" w:color="auto" w:fill="auto"/>
            <w:vAlign w:val="center"/>
          </w:tcPr>
          <w:p w:rsidR="00002FFF" w:rsidRPr="00002FFF" w:rsidRDefault="00002FFF" w:rsidP="00002FFF">
            <w:pPr>
              <w:spacing w:after="0" w:line="240" w:lineRule="auto"/>
              <w:jc w:val="center"/>
              <w:rPr>
                <w:sz w:val="18"/>
                <w:szCs w:val="18"/>
              </w:rPr>
            </w:pPr>
            <w:r w:rsidRPr="00002FFF">
              <w:rPr>
                <w:rFonts w:ascii="Arial" w:hAnsi="Arial" w:cs="Arial"/>
                <w:sz w:val="18"/>
                <w:szCs w:val="18"/>
              </w:rPr>
              <w:t>Yes/No</w:t>
            </w:r>
          </w:p>
        </w:tc>
        <w:tc>
          <w:tcPr>
            <w:tcW w:w="1301"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10</w:t>
            </w:r>
          </w:p>
        </w:tc>
        <w:tc>
          <w:tcPr>
            <w:tcW w:w="2527" w:type="dxa"/>
            <w:gridSpan w:val="2"/>
            <w:shd w:val="clear" w:color="auto" w:fill="auto"/>
            <w:vAlign w:val="center"/>
          </w:tcPr>
          <w:p w:rsidR="00002FFF" w:rsidRPr="00002FFF" w:rsidRDefault="00002FFF" w:rsidP="00002FFF">
            <w:pPr>
              <w:spacing w:after="0" w:line="240" w:lineRule="auto"/>
              <w:jc w:val="center"/>
              <w:rPr>
                <w:rFonts w:ascii="Arial" w:hAnsi="Arial" w:cs="Arial"/>
                <w:i/>
                <w:sz w:val="18"/>
                <w:szCs w:val="18"/>
              </w:rPr>
            </w:pPr>
            <w:r w:rsidRPr="00002FFF">
              <w:rPr>
                <w:rFonts w:ascii="Arial" w:hAnsi="Arial" w:cs="Arial"/>
                <w:i/>
                <w:sz w:val="18"/>
                <w:szCs w:val="18"/>
              </w:rPr>
              <w:t>Oral exam</w:t>
            </w:r>
          </w:p>
        </w:tc>
        <w:tc>
          <w:tcPr>
            <w:tcW w:w="1134"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Yes</w:t>
            </w:r>
          </w:p>
        </w:tc>
        <w:tc>
          <w:tcPr>
            <w:tcW w:w="1150" w:type="dxa"/>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30</w:t>
            </w:r>
          </w:p>
        </w:tc>
      </w:tr>
      <w:tr w:rsidR="00002FFF" w:rsidRPr="00002FFF" w:rsidTr="00002FFF">
        <w:tc>
          <w:tcPr>
            <w:tcW w:w="2376" w:type="dxa"/>
            <w:gridSpan w:val="3"/>
            <w:shd w:val="clear" w:color="auto" w:fill="auto"/>
            <w:vAlign w:val="center"/>
          </w:tcPr>
          <w:p w:rsidR="00002FFF" w:rsidRPr="00002FFF" w:rsidRDefault="00002FFF" w:rsidP="00002FFF">
            <w:pPr>
              <w:spacing w:after="0" w:line="240" w:lineRule="auto"/>
              <w:rPr>
                <w:sz w:val="18"/>
                <w:szCs w:val="18"/>
              </w:rPr>
            </w:pPr>
            <w:r w:rsidRPr="00002FFF">
              <w:rPr>
                <w:sz w:val="18"/>
                <w:szCs w:val="18"/>
              </w:rPr>
              <w:t>Activity</w:t>
            </w:r>
          </w:p>
        </w:tc>
        <w:tc>
          <w:tcPr>
            <w:tcW w:w="1134" w:type="dxa"/>
            <w:shd w:val="clear" w:color="auto" w:fill="auto"/>
            <w:vAlign w:val="center"/>
          </w:tcPr>
          <w:p w:rsidR="00002FFF" w:rsidRPr="00002FFF" w:rsidRDefault="00002FFF" w:rsidP="00002FFF">
            <w:pPr>
              <w:spacing w:after="0" w:line="240" w:lineRule="auto"/>
              <w:jc w:val="center"/>
              <w:rPr>
                <w:sz w:val="18"/>
                <w:szCs w:val="18"/>
              </w:rPr>
            </w:pPr>
            <w:r w:rsidRPr="00002FFF">
              <w:rPr>
                <w:rFonts w:ascii="Arial" w:hAnsi="Arial" w:cs="Arial"/>
                <w:sz w:val="18"/>
                <w:szCs w:val="18"/>
              </w:rPr>
              <w:t>Yes/No</w:t>
            </w:r>
          </w:p>
        </w:tc>
        <w:tc>
          <w:tcPr>
            <w:tcW w:w="1301"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10</w:t>
            </w:r>
          </w:p>
        </w:tc>
        <w:tc>
          <w:tcPr>
            <w:tcW w:w="4811" w:type="dxa"/>
            <w:gridSpan w:val="5"/>
            <w:vMerge w:val="restart"/>
            <w:shd w:val="clear" w:color="auto" w:fill="auto"/>
            <w:vAlign w:val="center"/>
          </w:tcPr>
          <w:p w:rsidR="00002FFF" w:rsidRPr="00002FFF" w:rsidRDefault="00002FFF" w:rsidP="00002FFF">
            <w:pPr>
              <w:spacing w:after="0" w:line="240" w:lineRule="auto"/>
              <w:jc w:val="center"/>
              <w:rPr>
                <w:rFonts w:ascii="Arial" w:hAnsi="Arial" w:cs="Arial"/>
                <w:sz w:val="18"/>
                <w:szCs w:val="18"/>
              </w:rPr>
            </w:pPr>
          </w:p>
        </w:tc>
      </w:tr>
      <w:tr w:rsidR="00002FFF" w:rsidRPr="00002FFF" w:rsidTr="00002FFF">
        <w:tc>
          <w:tcPr>
            <w:tcW w:w="2376" w:type="dxa"/>
            <w:gridSpan w:val="3"/>
            <w:shd w:val="clear" w:color="auto" w:fill="auto"/>
            <w:vAlign w:val="center"/>
          </w:tcPr>
          <w:p w:rsidR="00002FFF" w:rsidRPr="00002FFF" w:rsidRDefault="00002FFF" w:rsidP="00002FFF">
            <w:pPr>
              <w:spacing w:after="0" w:line="240" w:lineRule="auto"/>
              <w:rPr>
                <w:sz w:val="18"/>
                <w:szCs w:val="18"/>
              </w:rPr>
            </w:pPr>
            <w:r w:rsidRPr="00002FFF">
              <w:rPr>
                <w:sz w:val="18"/>
                <w:szCs w:val="18"/>
              </w:rPr>
              <w:t>Tutorials attendance</w:t>
            </w:r>
          </w:p>
        </w:tc>
        <w:tc>
          <w:tcPr>
            <w:tcW w:w="1134" w:type="dxa"/>
            <w:shd w:val="clear" w:color="auto" w:fill="auto"/>
            <w:vAlign w:val="center"/>
          </w:tcPr>
          <w:p w:rsidR="00002FFF" w:rsidRPr="00002FFF" w:rsidRDefault="00002FFF" w:rsidP="00002FFF">
            <w:pPr>
              <w:spacing w:after="0" w:line="240" w:lineRule="auto"/>
              <w:jc w:val="center"/>
              <w:rPr>
                <w:sz w:val="18"/>
                <w:szCs w:val="18"/>
              </w:rPr>
            </w:pPr>
            <w:r w:rsidRPr="00002FFF">
              <w:rPr>
                <w:rFonts w:ascii="Arial" w:hAnsi="Arial" w:cs="Arial"/>
                <w:sz w:val="18"/>
                <w:szCs w:val="18"/>
              </w:rPr>
              <w:t>Yes/No</w:t>
            </w:r>
          </w:p>
        </w:tc>
        <w:tc>
          <w:tcPr>
            <w:tcW w:w="1301" w:type="dxa"/>
            <w:gridSpan w:val="2"/>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10</w:t>
            </w:r>
          </w:p>
        </w:tc>
        <w:tc>
          <w:tcPr>
            <w:tcW w:w="4811" w:type="dxa"/>
            <w:gridSpan w:val="5"/>
            <w:vMerge/>
            <w:shd w:val="clear" w:color="auto" w:fill="auto"/>
            <w:vAlign w:val="center"/>
          </w:tcPr>
          <w:p w:rsidR="00002FFF" w:rsidRPr="00002FFF" w:rsidRDefault="00002FFF" w:rsidP="00002FFF">
            <w:pPr>
              <w:spacing w:after="0" w:line="240" w:lineRule="auto"/>
              <w:jc w:val="center"/>
              <w:rPr>
                <w:rFonts w:ascii="Arial" w:hAnsi="Arial" w:cs="Arial"/>
                <w:sz w:val="18"/>
                <w:szCs w:val="18"/>
              </w:rPr>
            </w:pPr>
          </w:p>
        </w:tc>
      </w:tr>
      <w:tr w:rsidR="00002FFF" w:rsidRPr="00002FFF" w:rsidTr="00002FFF">
        <w:tc>
          <w:tcPr>
            <w:tcW w:w="2376" w:type="dxa"/>
            <w:gridSpan w:val="3"/>
            <w:tcBorders>
              <w:bottom w:val="single" w:sz="4" w:space="0" w:color="auto"/>
            </w:tcBorders>
            <w:shd w:val="clear" w:color="auto" w:fill="auto"/>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Written report</w:t>
            </w:r>
          </w:p>
        </w:tc>
        <w:tc>
          <w:tcPr>
            <w:tcW w:w="1134" w:type="dxa"/>
            <w:tcBorders>
              <w:bottom w:val="single" w:sz="4" w:space="0" w:color="auto"/>
            </w:tcBorders>
            <w:shd w:val="clear" w:color="auto" w:fill="auto"/>
            <w:vAlign w:val="center"/>
          </w:tcPr>
          <w:p w:rsidR="00002FFF" w:rsidRPr="00002FFF" w:rsidRDefault="00002FFF" w:rsidP="00002FFF">
            <w:pPr>
              <w:spacing w:after="0" w:line="240" w:lineRule="auto"/>
              <w:jc w:val="center"/>
              <w:rPr>
                <w:sz w:val="18"/>
                <w:szCs w:val="18"/>
              </w:rPr>
            </w:pPr>
            <w:r w:rsidRPr="00002FFF">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40</w:t>
            </w:r>
          </w:p>
        </w:tc>
        <w:tc>
          <w:tcPr>
            <w:tcW w:w="4811" w:type="dxa"/>
            <w:gridSpan w:val="5"/>
            <w:vMerge/>
            <w:tcBorders>
              <w:bottom w:val="single" w:sz="4" w:space="0" w:color="auto"/>
            </w:tcBorders>
            <w:shd w:val="clear" w:color="auto" w:fill="auto"/>
            <w:vAlign w:val="center"/>
          </w:tcPr>
          <w:p w:rsidR="00002FFF" w:rsidRPr="00002FFF" w:rsidRDefault="00002FFF" w:rsidP="00002FFF">
            <w:pPr>
              <w:spacing w:after="0" w:line="240" w:lineRule="auto"/>
              <w:jc w:val="center"/>
              <w:rPr>
                <w:rFonts w:ascii="Arial" w:hAnsi="Arial" w:cs="Arial"/>
                <w:sz w:val="18"/>
                <w:szCs w:val="18"/>
              </w:rPr>
            </w:pPr>
          </w:p>
        </w:tc>
      </w:tr>
      <w:tr w:rsidR="00002FFF" w:rsidRPr="00002FFF" w:rsidTr="00002FFF">
        <w:tc>
          <w:tcPr>
            <w:tcW w:w="9622" w:type="dxa"/>
            <w:gridSpan w:val="11"/>
            <w:shd w:val="clear" w:color="auto" w:fill="C2D69B" w:themeFill="accent3" w:themeFillTint="99"/>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 xml:space="preserve">Literature </w:t>
            </w:r>
          </w:p>
        </w:tc>
      </w:tr>
      <w:tr w:rsidR="00002FFF" w:rsidRPr="00002FFF" w:rsidTr="00002FFF">
        <w:tc>
          <w:tcPr>
            <w:tcW w:w="675"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Ord.</w:t>
            </w: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Author</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Title</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Publisher</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Year</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Rogers, E. M.</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Diffusion of Innovations</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Free Press, Fifth Edition, New York</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2003</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lang w:val="de-DE"/>
              </w:rPr>
            </w:pPr>
            <w:r w:rsidRPr="00002FFF">
              <w:rPr>
                <w:rFonts w:ascii="Arial" w:hAnsi="Arial" w:cs="Arial"/>
                <w:sz w:val="18"/>
                <w:szCs w:val="18"/>
                <w:lang w:val="de-DE"/>
              </w:rPr>
              <w:t xml:space="preserve">Swanson, B.; </w:t>
            </w:r>
            <w:r w:rsidRPr="00002FFF">
              <w:rPr>
                <w:rFonts w:ascii="Arial" w:hAnsi="Arial" w:cs="Arial"/>
                <w:sz w:val="18"/>
                <w:szCs w:val="18"/>
                <w:lang w:val="de-DE"/>
              </w:rPr>
              <w:lastRenderedPageBreak/>
              <w:t>Bentz, R.; Sofranko, A.</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lastRenderedPageBreak/>
              <w:t xml:space="preserve">Improving Agricultural </w:t>
            </w:r>
            <w:r w:rsidRPr="00002FFF">
              <w:rPr>
                <w:rFonts w:ascii="Arial" w:hAnsi="Arial" w:cs="Arial"/>
                <w:sz w:val="18"/>
                <w:szCs w:val="18"/>
              </w:rPr>
              <w:lastRenderedPageBreak/>
              <w:t>Extension - A Reference Manual</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lastRenderedPageBreak/>
              <w:t>FAO, Rome</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1998</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lang w:val="de-DE"/>
              </w:rPr>
            </w:pPr>
            <w:r w:rsidRPr="00002FFF">
              <w:rPr>
                <w:rFonts w:ascii="Arial" w:hAnsi="Arial" w:cs="Arial"/>
                <w:sz w:val="18"/>
                <w:szCs w:val="18"/>
                <w:lang w:val="de-DE"/>
              </w:rPr>
              <w:t>Leeuwis C, van den Ban, A.</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Communication for rural innovation: Rethinking agricultural extension</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2005</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Hoffman, V</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Extension and Communication</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University of Hohenheim</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2003</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World Bank</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Beneficiary Assessment for Agricultural Extension</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The World Bank,(SDV)</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2000</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Petrović, Ž.</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Sistem informacija u poljoprivrednom savetodavstvu Vojvodine</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Novi Sad: Poljoprivredni fakultet</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2007</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Petrović, Ž., D. Janković</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Poljoprivredno savetodavstvo Srbije</w:t>
            </w: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Novi Sad: Poljoprivredni fakultet</w:t>
            </w:r>
          </w:p>
        </w:tc>
        <w:tc>
          <w:tcPr>
            <w:tcW w:w="1150" w:type="dxa"/>
            <w:vAlign w:val="center"/>
          </w:tcPr>
          <w:p w:rsidR="00002FFF" w:rsidRPr="00002FFF" w:rsidRDefault="00002FFF" w:rsidP="00002FFF">
            <w:pPr>
              <w:spacing w:after="0" w:line="240" w:lineRule="auto"/>
              <w:jc w:val="center"/>
              <w:rPr>
                <w:rFonts w:ascii="Arial" w:hAnsi="Arial" w:cs="Arial"/>
                <w:sz w:val="18"/>
                <w:szCs w:val="18"/>
              </w:rPr>
            </w:pPr>
            <w:r w:rsidRPr="00002FFF">
              <w:rPr>
                <w:rFonts w:ascii="Arial" w:hAnsi="Arial" w:cs="Arial"/>
                <w:sz w:val="18"/>
                <w:szCs w:val="18"/>
              </w:rPr>
              <w:t>2010</w:t>
            </w:r>
          </w:p>
        </w:tc>
      </w:tr>
      <w:tr w:rsidR="00002FFF" w:rsidRPr="00002FFF" w:rsidTr="00002FFF">
        <w:tc>
          <w:tcPr>
            <w:tcW w:w="675" w:type="dxa"/>
            <w:vAlign w:val="center"/>
          </w:tcPr>
          <w:p w:rsidR="00002FFF" w:rsidRPr="00002FFF" w:rsidRDefault="00002FFF" w:rsidP="00002FFF">
            <w:pPr>
              <w:numPr>
                <w:ilvl w:val="0"/>
                <w:numId w:val="2"/>
              </w:numPr>
              <w:spacing w:after="0" w:line="240" w:lineRule="auto"/>
              <w:contextualSpacing/>
              <w:jc w:val="center"/>
              <w:rPr>
                <w:rFonts w:ascii="Arial" w:hAnsi="Arial" w:cs="Arial"/>
                <w:sz w:val="18"/>
                <w:szCs w:val="18"/>
              </w:rPr>
            </w:pPr>
          </w:p>
        </w:tc>
        <w:tc>
          <w:tcPr>
            <w:tcW w:w="1701" w:type="dxa"/>
            <w:gridSpan w:val="2"/>
            <w:vAlign w:val="center"/>
          </w:tcPr>
          <w:p w:rsidR="00002FFF" w:rsidRPr="00002FFF" w:rsidRDefault="00002FFF" w:rsidP="00002FFF">
            <w:pPr>
              <w:spacing w:after="0" w:line="240" w:lineRule="auto"/>
              <w:rPr>
                <w:rFonts w:ascii="Arial" w:hAnsi="Arial" w:cs="Arial"/>
                <w:sz w:val="18"/>
                <w:szCs w:val="18"/>
              </w:rPr>
            </w:pPr>
            <w:r w:rsidRPr="00002FFF">
              <w:rPr>
                <w:rFonts w:ascii="Arial" w:hAnsi="Arial" w:cs="Arial"/>
                <w:sz w:val="18"/>
                <w:szCs w:val="18"/>
              </w:rPr>
              <w:t>Selected articles in relevant scientific journals</w:t>
            </w:r>
          </w:p>
        </w:tc>
        <w:tc>
          <w:tcPr>
            <w:tcW w:w="2435" w:type="dxa"/>
            <w:gridSpan w:val="3"/>
            <w:vAlign w:val="center"/>
          </w:tcPr>
          <w:p w:rsidR="00002FFF" w:rsidRPr="00002FFF" w:rsidRDefault="00002FFF" w:rsidP="00002FFF">
            <w:pPr>
              <w:spacing w:after="0" w:line="240" w:lineRule="auto"/>
              <w:jc w:val="center"/>
              <w:rPr>
                <w:rFonts w:ascii="Arial" w:hAnsi="Arial" w:cs="Arial"/>
                <w:sz w:val="18"/>
                <w:szCs w:val="18"/>
              </w:rPr>
            </w:pPr>
          </w:p>
        </w:tc>
        <w:tc>
          <w:tcPr>
            <w:tcW w:w="3661" w:type="dxa"/>
            <w:gridSpan w:val="4"/>
            <w:vAlign w:val="center"/>
          </w:tcPr>
          <w:p w:rsidR="00002FFF" w:rsidRPr="00002FFF" w:rsidRDefault="00002FFF" w:rsidP="00002FFF">
            <w:pPr>
              <w:spacing w:after="0" w:line="240" w:lineRule="auto"/>
              <w:jc w:val="center"/>
              <w:rPr>
                <w:rFonts w:ascii="Arial" w:hAnsi="Arial" w:cs="Arial"/>
                <w:sz w:val="18"/>
                <w:szCs w:val="18"/>
              </w:rPr>
            </w:pPr>
          </w:p>
        </w:tc>
        <w:tc>
          <w:tcPr>
            <w:tcW w:w="1150" w:type="dxa"/>
            <w:vAlign w:val="center"/>
          </w:tcPr>
          <w:p w:rsidR="00002FFF" w:rsidRPr="00002FFF" w:rsidRDefault="00002FFF" w:rsidP="00002FFF">
            <w:pPr>
              <w:spacing w:after="0" w:line="240" w:lineRule="auto"/>
              <w:jc w:val="center"/>
              <w:rPr>
                <w:rFonts w:ascii="Arial" w:hAnsi="Arial" w:cs="Arial"/>
                <w:sz w:val="18"/>
                <w:szCs w:val="18"/>
              </w:rPr>
            </w:pP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F1" w:rsidRDefault="004D03F1" w:rsidP="00121F00">
      <w:pPr>
        <w:spacing w:after="0"/>
      </w:pPr>
      <w:r>
        <w:separator/>
      </w:r>
    </w:p>
  </w:endnote>
  <w:endnote w:type="continuationSeparator" w:id="1">
    <w:p w:rsidR="004D03F1" w:rsidRDefault="004D03F1"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F1" w:rsidRDefault="004D03F1" w:rsidP="00121F00">
      <w:pPr>
        <w:spacing w:after="0"/>
      </w:pPr>
      <w:r>
        <w:separator/>
      </w:r>
    </w:p>
  </w:footnote>
  <w:footnote w:type="continuationSeparator" w:id="1">
    <w:p w:rsidR="004D03F1" w:rsidRDefault="004D03F1"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002FFF">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002FFF">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002FFF">
          <w:pPr>
            <w:spacing w:after="0" w:line="240" w:lineRule="auto"/>
            <w:jc w:val="center"/>
            <w:rPr>
              <w:rFonts w:ascii="Arial" w:hAnsi="Arial" w:cs="Arial"/>
              <w:sz w:val="16"/>
              <w:szCs w:val="16"/>
            </w:rPr>
          </w:pPr>
        </w:p>
        <w:p w:rsidR="00121F00" w:rsidRPr="00121F00" w:rsidRDefault="00121F00" w:rsidP="00002FFF">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002FFF">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002FFF">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002FFF">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002FFF">
          <w:pPr>
            <w:spacing w:after="0" w:line="240" w:lineRule="auto"/>
            <w:jc w:val="center"/>
          </w:pPr>
        </w:p>
        <w:p w:rsidR="00121F00" w:rsidRPr="00121F00" w:rsidRDefault="00121F00" w:rsidP="00002FFF">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002FFF">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002FFF">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002FFF">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2FFF"/>
    <w:rsid w:val="00005936"/>
    <w:rsid w:val="00031247"/>
    <w:rsid w:val="00121F00"/>
    <w:rsid w:val="00474BCC"/>
    <w:rsid w:val="004D03F1"/>
    <w:rsid w:val="007E7597"/>
    <w:rsid w:val="00884F99"/>
    <w:rsid w:val="00C25483"/>
    <w:rsid w:val="00D16831"/>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F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table" w:customStyle="1" w:styleId="TableGrid5">
    <w:name w:val="Table Grid5"/>
    <w:basedOn w:val="TableNormal"/>
    <w:next w:val="TableGrid"/>
    <w:uiPriority w:val="59"/>
    <w:rsid w:val="00002FF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2015-01-22T13:24:00Z</dcterms:modified>
</cp:coreProperties>
</file>