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0"/>
        <w:gridCol w:w="1412"/>
        <w:gridCol w:w="282"/>
        <w:gridCol w:w="1133"/>
        <w:gridCol w:w="562"/>
        <w:gridCol w:w="732"/>
        <w:gridCol w:w="1102"/>
        <w:gridCol w:w="1411"/>
        <w:gridCol w:w="425"/>
        <w:gridCol w:w="707"/>
        <w:gridCol w:w="1146"/>
      </w:tblGrid>
      <w:tr w:rsidR="00F335BB" w:rsidRPr="008579D1" w:rsidTr="00F335BB">
        <w:trPr>
          <w:trHeight w:val="420"/>
        </w:trPr>
        <w:tc>
          <w:tcPr>
            <w:tcW w:w="2122" w:type="dxa"/>
            <w:gridSpan w:val="2"/>
            <w:shd w:val="clear" w:color="auto" w:fill="C2D69B" w:themeFill="accent3" w:themeFillTint="99"/>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Course:</w:t>
            </w:r>
          </w:p>
        </w:tc>
        <w:tc>
          <w:tcPr>
            <w:tcW w:w="7500" w:type="dxa"/>
            <w:gridSpan w:val="9"/>
            <w:vMerge w:val="restart"/>
            <w:vAlign w:val="center"/>
          </w:tcPr>
          <w:p w:rsidR="00F335BB" w:rsidRPr="008579D1" w:rsidRDefault="00F335BB" w:rsidP="00F56900">
            <w:pPr>
              <w:jc w:val="center"/>
              <w:rPr>
                <w:rFonts w:ascii="Arial" w:hAnsi="Arial" w:cs="Arial"/>
                <w:sz w:val="24"/>
                <w:szCs w:val="24"/>
                <w:lang w:val="en-GB"/>
              </w:rPr>
            </w:pPr>
            <w:r w:rsidRPr="008579D1">
              <w:rPr>
                <w:rFonts w:ascii="Arial" w:eastAsia="Times New Roman" w:hAnsi="Arial" w:cs="Arial"/>
                <w:bCs/>
                <w:sz w:val="24"/>
                <w:szCs w:val="24"/>
                <w:lang w:val="en-GB"/>
              </w:rPr>
              <w:t>Environmental and Natural Resources Management</w:t>
            </w:r>
          </w:p>
        </w:tc>
      </w:tr>
      <w:tr w:rsidR="00F335BB" w:rsidRPr="008579D1" w:rsidTr="00F335BB">
        <w:tc>
          <w:tcPr>
            <w:tcW w:w="2122" w:type="dxa"/>
            <w:gridSpan w:val="2"/>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Course id:</w:t>
            </w:r>
            <w:r>
              <w:rPr>
                <w:rFonts w:ascii="Arial" w:hAnsi="Arial" w:cs="Arial"/>
                <w:sz w:val="16"/>
                <w:szCs w:val="16"/>
                <w:lang w:val="en-GB"/>
              </w:rPr>
              <w:t xml:space="preserve"> </w:t>
            </w:r>
            <w:r w:rsidRPr="008579D1">
              <w:rPr>
                <w:rFonts w:ascii="Arial" w:hAnsi="Arial" w:cs="Arial"/>
                <w:sz w:val="16"/>
                <w:szCs w:val="16"/>
              </w:rPr>
              <w:t>7О</w:t>
            </w:r>
            <w:r w:rsidRPr="008579D1">
              <w:rPr>
                <w:rFonts w:ascii="Arial" w:hAnsi="Arial" w:cs="Arial"/>
                <w:sz w:val="16"/>
                <w:szCs w:val="16"/>
                <w:lang w:val="sr-Cyrl-CS"/>
              </w:rPr>
              <w:t>АТ7О</w:t>
            </w:r>
            <w:r w:rsidRPr="008579D1">
              <w:rPr>
                <w:rFonts w:ascii="Arial" w:hAnsi="Arial" w:cs="Arial"/>
                <w:sz w:val="16"/>
                <w:szCs w:val="16"/>
              </w:rPr>
              <w:t>30</w:t>
            </w:r>
            <w:r w:rsidRPr="008579D1">
              <w:rPr>
                <w:rFonts w:ascii="Arial" w:hAnsi="Arial" w:cs="Arial"/>
                <w:sz w:val="16"/>
                <w:szCs w:val="16"/>
                <w:lang w:val="en-GB"/>
              </w:rPr>
              <w:t xml:space="preserve"> </w:t>
            </w:r>
          </w:p>
        </w:tc>
        <w:tc>
          <w:tcPr>
            <w:tcW w:w="7500" w:type="dxa"/>
            <w:gridSpan w:val="9"/>
            <w:vMerge/>
          </w:tcPr>
          <w:p w:rsidR="00F335BB" w:rsidRPr="008579D1" w:rsidRDefault="00F335BB" w:rsidP="00F56900">
            <w:pPr>
              <w:rPr>
                <w:rFonts w:ascii="Arial" w:hAnsi="Arial" w:cs="Arial"/>
                <w:sz w:val="16"/>
                <w:szCs w:val="16"/>
                <w:lang w:val="en-GB"/>
              </w:rPr>
            </w:pPr>
          </w:p>
        </w:tc>
      </w:tr>
      <w:tr w:rsidR="00F335BB" w:rsidRPr="008579D1" w:rsidTr="00F335BB">
        <w:tc>
          <w:tcPr>
            <w:tcW w:w="2122" w:type="dxa"/>
            <w:gridSpan w:val="2"/>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Number of ECTS: 5</w:t>
            </w:r>
          </w:p>
        </w:tc>
        <w:tc>
          <w:tcPr>
            <w:tcW w:w="7500" w:type="dxa"/>
            <w:gridSpan w:val="9"/>
            <w:vMerge/>
          </w:tcPr>
          <w:p w:rsidR="00F335BB" w:rsidRPr="008579D1" w:rsidRDefault="00F335BB" w:rsidP="00F56900">
            <w:pPr>
              <w:rPr>
                <w:rFonts w:ascii="Arial" w:hAnsi="Arial" w:cs="Arial"/>
                <w:sz w:val="16"/>
                <w:szCs w:val="16"/>
                <w:lang w:val="en-GB"/>
              </w:rPr>
            </w:pPr>
          </w:p>
        </w:tc>
      </w:tr>
      <w:tr w:rsidR="00F335BB" w:rsidRPr="008579D1" w:rsidTr="00F335BB">
        <w:trPr>
          <w:trHeight w:val="97"/>
        </w:trPr>
        <w:tc>
          <w:tcPr>
            <w:tcW w:w="2122" w:type="dxa"/>
            <w:gridSpan w:val="2"/>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Teacher:</w:t>
            </w:r>
          </w:p>
        </w:tc>
        <w:tc>
          <w:tcPr>
            <w:tcW w:w="7500" w:type="dxa"/>
            <w:gridSpan w:val="9"/>
          </w:tcPr>
          <w:p w:rsidR="00F335BB" w:rsidRPr="008579D1" w:rsidRDefault="00F335BB" w:rsidP="00F56900">
            <w:pPr>
              <w:rPr>
                <w:rFonts w:ascii="Arial" w:hAnsi="Arial" w:cs="Arial"/>
                <w:sz w:val="16"/>
                <w:szCs w:val="16"/>
                <w:lang w:val="en-GB"/>
              </w:rPr>
            </w:pPr>
            <w:r w:rsidRPr="008579D1">
              <w:rPr>
                <w:rFonts w:ascii="Arial" w:eastAsia="Times New Roman" w:hAnsi="Arial" w:cs="Arial"/>
                <w:bCs/>
                <w:sz w:val="16"/>
                <w:szCs w:val="16"/>
                <w:lang w:val="en-GB"/>
              </w:rPr>
              <w:t xml:space="preserve">Vesna O. </w:t>
            </w:r>
            <w:proofErr w:type="spellStart"/>
            <w:r w:rsidRPr="008579D1">
              <w:rPr>
                <w:rFonts w:ascii="Arial" w:eastAsia="Times New Roman" w:hAnsi="Arial" w:cs="Arial"/>
                <w:bCs/>
                <w:sz w:val="16"/>
                <w:szCs w:val="16"/>
                <w:lang w:val="en-GB"/>
              </w:rPr>
              <w:t>Rodić</w:t>
            </w:r>
            <w:proofErr w:type="spellEnd"/>
          </w:p>
        </w:tc>
      </w:tr>
      <w:tr w:rsidR="00F335BB" w:rsidRPr="008579D1" w:rsidTr="00F335BB">
        <w:trPr>
          <w:trHeight w:val="96"/>
        </w:trPr>
        <w:tc>
          <w:tcPr>
            <w:tcW w:w="2122" w:type="dxa"/>
            <w:gridSpan w:val="2"/>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Assistant:</w:t>
            </w:r>
          </w:p>
        </w:tc>
        <w:tc>
          <w:tcPr>
            <w:tcW w:w="7500" w:type="dxa"/>
            <w:gridSpan w:val="9"/>
          </w:tcPr>
          <w:p w:rsidR="00F335BB" w:rsidRPr="008579D1" w:rsidRDefault="00F335BB" w:rsidP="00F56900">
            <w:pPr>
              <w:rPr>
                <w:rFonts w:ascii="Arial" w:hAnsi="Arial" w:cs="Arial"/>
                <w:sz w:val="16"/>
                <w:szCs w:val="16"/>
                <w:lang w:val="en-GB"/>
              </w:rPr>
            </w:pPr>
            <w:r w:rsidRPr="008579D1">
              <w:rPr>
                <w:rFonts w:ascii="Arial" w:eastAsia="Times New Roman" w:hAnsi="Arial" w:cs="Arial"/>
                <w:bCs/>
                <w:sz w:val="16"/>
                <w:szCs w:val="16"/>
                <w:lang w:val="en-GB"/>
              </w:rPr>
              <w:t xml:space="preserve">Jelena J. </w:t>
            </w:r>
            <w:proofErr w:type="spellStart"/>
            <w:r w:rsidRPr="008579D1">
              <w:rPr>
                <w:rFonts w:ascii="Arial" w:eastAsia="Times New Roman" w:hAnsi="Arial" w:cs="Arial"/>
                <w:bCs/>
                <w:sz w:val="16"/>
                <w:szCs w:val="16"/>
                <w:lang w:val="en-GB"/>
              </w:rPr>
              <w:t>Karapandžin</w:t>
            </w:r>
            <w:proofErr w:type="spellEnd"/>
          </w:p>
        </w:tc>
      </w:tr>
      <w:tr w:rsidR="00F335BB" w:rsidRPr="008579D1" w:rsidTr="00F335BB">
        <w:tc>
          <w:tcPr>
            <w:tcW w:w="2122" w:type="dxa"/>
            <w:gridSpan w:val="2"/>
            <w:tcBorders>
              <w:bottom w:val="single" w:sz="4" w:space="0" w:color="auto"/>
            </w:tcBorders>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Course status</w:t>
            </w:r>
          </w:p>
        </w:tc>
        <w:tc>
          <w:tcPr>
            <w:tcW w:w="7500" w:type="dxa"/>
            <w:gridSpan w:val="9"/>
            <w:tcBorders>
              <w:bottom w:val="single" w:sz="4" w:space="0" w:color="auto"/>
            </w:tcBorders>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Mandatory</w:t>
            </w:r>
          </w:p>
        </w:tc>
      </w:tr>
      <w:tr w:rsidR="00F335BB" w:rsidRPr="008579D1" w:rsidTr="00F56900">
        <w:trPr>
          <w:trHeight w:val="227"/>
        </w:trPr>
        <w:tc>
          <w:tcPr>
            <w:tcW w:w="9622" w:type="dxa"/>
            <w:gridSpan w:val="11"/>
            <w:tcBorders>
              <w:bottom w:val="single" w:sz="4" w:space="0" w:color="auto"/>
            </w:tcBorders>
            <w:shd w:val="clear" w:color="auto" w:fill="C2D69B" w:themeFill="accent3" w:themeFillTint="99"/>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Number of active teaching classes (weekly)</w:t>
            </w:r>
          </w:p>
        </w:tc>
      </w:tr>
      <w:tr w:rsidR="00F335BB" w:rsidRPr="008579D1" w:rsidTr="00F335BB">
        <w:trPr>
          <w:trHeight w:val="227"/>
        </w:trPr>
        <w:tc>
          <w:tcPr>
            <w:tcW w:w="2122" w:type="dxa"/>
            <w:gridSpan w:val="2"/>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Lectures: 4</w:t>
            </w:r>
          </w:p>
        </w:tc>
        <w:tc>
          <w:tcPr>
            <w:tcW w:w="1977" w:type="dxa"/>
            <w:gridSpan w:val="3"/>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Other classes:</w:t>
            </w:r>
          </w:p>
        </w:tc>
      </w:tr>
      <w:tr w:rsidR="00F335BB" w:rsidRPr="008579D1" w:rsidTr="00F335BB">
        <w:tc>
          <w:tcPr>
            <w:tcW w:w="2122" w:type="dxa"/>
            <w:gridSpan w:val="2"/>
            <w:shd w:val="clear" w:color="auto" w:fill="C2D69B" w:themeFill="accent3" w:themeFillTint="99"/>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None</w:t>
            </w:r>
          </w:p>
        </w:tc>
      </w:tr>
      <w:tr w:rsidR="00F335BB" w:rsidRPr="008579D1" w:rsidTr="00F56900">
        <w:tc>
          <w:tcPr>
            <w:tcW w:w="9622" w:type="dxa"/>
            <w:gridSpan w:val="11"/>
          </w:tcPr>
          <w:p w:rsidR="00F335BB" w:rsidRPr="008579D1" w:rsidRDefault="00F335BB" w:rsidP="00F56900">
            <w:pPr>
              <w:ind w:left="360"/>
              <w:rPr>
                <w:rFonts w:ascii="Arial" w:hAnsi="Arial" w:cs="Arial"/>
                <w:sz w:val="16"/>
                <w:szCs w:val="16"/>
                <w:lang w:val="en-GB"/>
              </w:rPr>
            </w:pPr>
            <w:r>
              <w:rPr>
                <w:rFonts w:ascii="Arial" w:hAnsi="Arial" w:cs="Arial"/>
                <w:sz w:val="16"/>
                <w:szCs w:val="16"/>
                <w:lang w:val="en-GB"/>
              </w:rPr>
              <w:t>1.</w:t>
            </w:r>
            <w:r w:rsidRPr="008579D1">
              <w:rPr>
                <w:rFonts w:ascii="Arial" w:hAnsi="Arial" w:cs="Arial"/>
                <w:sz w:val="16"/>
                <w:szCs w:val="16"/>
                <w:lang w:val="en-GB"/>
              </w:rPr>
              <w:t>Educational goal</w:t>
            </w:r>
          </w:p>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 xml:space="preserve">Bearing in mind the limited natural resources on one hand, and assimilation capacity of the environment on the other hand, the goal of the course is to enable students (as future decision-makers) to perceive the relationships between agriculture and environment, to recognise the </w:t>
            </w:r>
            <w:proofErr w:type="spellStart"/>
            <w:r w:rsidRPr="008579D1">
              <w:rPr>
                <w:rFonts w:ascii="Arial" w:hAnsi="Arial" w:cs="Arial"/>
                <w:sz w:val="16"/>
                <w:szCs w:val="16"/>
                <w:lang w:val="en-GB"/>
              </w:rPr>
              <w:t>unsustainability</w:t>
            </w:r>
            <w:proofErr w:type="spellEnd"/>
            <w:r w:rsidRPr="008579D1">
              <w:rPr>
                <w:rFonts w:ascii="Arial" w:hAnsi="Arial" w:cs="Arial"/>
                <w:sz w:val="16"/>
                <w:szCs w:val="16"/>
                <w:lang w:val="en-GB"/>
              </w:rPr>
              <w:t xml:space="preserve"> of making exclusively economic valuation and understand the need to include the environmental criteria in the process of decision-making.</w:t>
            </w:r>
          </w:p>
        </w:tc>
      </w:tr>
      <w:tr w:rsidR="00F335BB" w:rsidRPr="008579D1" w:rsidTr="00F56900">
        <w:tc>
          <w:tcPr>
            <w:tcW w:w="9622" w:type="dxa"/>
            <w:gridSpan w:val="11"/>
          </w:tcPr>
          <w:p w:rsidR="00F335BB" w:rsidRPr="008579D1" w:rsidRDefault="00F335BB" w:rsidP="00F56900">
            <w:pPr>
              <w:ind w:left="360"/>
              <w:rPr>
                <w:rFonts w:ascii="Arial" w:hAnsi="Arial" w:cs="Arial"/>
                <w:sz w:val="16"/>
                <w:szCs w:val="16"/>
                <w:lang w:val="en-GB"/>
              </w:rPr>
            </w:pPr>
            <w:r>
              <w:rPr>
                <w:rFonts w:ascii="Arial" w:hAnsi="Arial" w:cs="Arial"/>
                <w:sz w:val="16"/>
                <w:szCs w:val="16"/>
                <w:lang w:val="en-GB"/>
              </w:rPr>
              <w:t>2.</w:t>
            </w:r>
            <w:r w:rsidRPr="008579D1">
              <w:rPr>
                <w:rFonts w:ascii="Arial" w:hAnsi="Arial" w:cs="Arial"/>
                <w:sz w:val="16"/>
                <w:szCs w:val="16"/>
                <w:lang w:val="en-GB"/>
              </w:rPr>
              <w:t>Educational outcomes</w:t>
            </w:r>
          </w:p>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Through this course, students develop the capability of critical thinking, adopt new attitudes and values related to natural resources and environment, gain better understanding of the importance of sustainable development, become capable of perceiving the interdependence between agriculture and environment, and of organising production which is both economically acceptable and environmentally friendly.</w:t>
            </w:r>
          </w:p>
        </w:tc>
      </w:tr>
      <w:tr w:rsidR="00F335BB" w:rsidRPr="008579D1" w:rsidTr="00F56900">
        <w:tc>
          <w:tcPr>
            <w:tcW w:w="9622" w:type="dxa"/>
            <w:gridSpan w:val="11"/>
          </w:tcPr>
          <w:p w:rsidR="00F335BB" w:rsidRPr="008579D1" w:rsidRDefault="00F335BB" w:rsidP="00F56900">
            <w:pPr>
              <w:ind w:left="360"/>
              <w:rPr>
                <w:rFonts w:ascii="Arial" w:hAnsi="Arial" w:cs="Arial"/>
                <w:sz w:val="16"/>
                <w:szCs w:val="16"/>
                <w:lang w:val="en-GB"/>
              </w:rPr>
            </w:pPr>
            <w:r>
              <w:rPr>
                <w:rFonts w:ascii="Arial" w:hAnsi="Arial" w:cs="Arial"/>
                <w:sz w:val="16"/>
                <w:szCs w:val="16"/>
                <w:lang w:val="en-GB"/>
              </w:rPr>
              <w:t>3.</w:t>
            </w:r>
            <w:r w:rsidRPr="008579D1">
              <w:rPr>
                <w:rFonts w:ascii="Arial" w:hAnsi="Arial" w:cs="Arial"/>
                <w:sz w:val="16"/>
                <w:szCs w:val="16"/>
                <w:lang w:val="en-GB"/>
              </w:rPr>
              <w:t>Course content</w:t>
            </w:r>
          </w:p>
          <w:p w:rsidR="00F335BB" w:rsidRPr="008579D1" w:rsidRDefault="00F335BB" w:rsidP="00F56900">
            <w:pPr>
              <w:rPr>
                <w:rFonts w:ascii="Arial" w:hAnsi="Arial" w:cs="Arial"/>
                <w:i/>
                <w:sz w:val="16"/>
                <w:szCs w:val="16"/>
                <w:lang w:val="en-GB"/>
              </w:rPr>
            </w:pPr>
            <w:r w:rsidRPr="008579D1">
              <w:rPr>
                <w:rFonts w:ascii="Arial" w:hAnsi="Arial" w:cs="Arial"/>
                <w:i/>
                <w:sz w:val="16"/>
                <w:szCs w:val="16"/>
                <w:lang w:val="en-GB"/>
              </w:rPr>
              <w:t>Theoretical Instruction</w:t>
            </w:r>
          </w:p>
          <w:p w:rsidR="00F335BB" w:rsidRPr="008579D1" w:rsidRDefault="00F335BB" w:rsidP="00F56900">
            <w:pPr>
              <w:rPr>
                <w:rFonts w:ascii="Arial" w:hAnsi="Arial" w:cs="Arial"/>
                <w:sz w:val="16"/>
                <w:szCs w:val="16"/>
              </w:rPr>
            </w:pPr>
            <w:r w:rsidRPr="008579D1">
              <w:rPr>
                <w:rFonts w:ascii="Arial" w:hAnsi="Arial" w:cs="Arial"/>
                <w:sz w:val="16"/>
                <w:szCs w:val="16"/>
              </w:rPr>
              <w:t xml:space="preserve">Introduction; The main environmental problems; The main causes of contemporary ecological crisis; Natural resources – the concept and classification; Sustainable use of natural  resources; Problems in  natural  resources management in developing countries; The concept of the sustainable development; The strategy of  the sustainable development in Serbia; Agriculture and environment; The problems in management of water and land resources; Environmentally friendly systems of agricultural production; Organic production; Environmental monitoring; Measures and actions of  environmental protection; Weaknesses of market economy; The concept of externalities; </w:t>
            </w:r>
            <w:proofErr w:type="spellStart"/>
            <w:r w:rsidRPr="008579D1">
              <w:rPr>
                <w:rFonts w:ascii="Arial" w:hAnsi="Arial" w:cs="Arial"/>
                <w:sz w:val="16"/>
                <w:szCs w:val="16"/>
              </w:rPr>
              <w:t>Internalisation</w:t>
            </w:r>
            <w:proofErr w:type="spellEnd"/>
            <w:r w:rsidRPr="008579D1">
              <w:rPr>
                <w:rFonts w:ascii="Arial" w:hAnsi="Arial" w:cs="Arial"/>
                <w:sz w:val="16"/>
                <w:szCs w:val="16"/>
              </w:rPr>
              <w:t xml:space="preserve"> of external costs; </w:t>
            </w:r>
            <w:proofErr w:type="spellStart"/>
            <w:r w:rsidRPr="008579D1">
              <w:rPr>
                <w:rFonts w:ascii="Arial" w:hAnsi="Arial" w:cs="Arial"/>
                <w:sz w:val="16"/>
                <w:szCs w:val="16"/>
              </w:rPr>
              <w:t>Optimisation</w:t>
            </w:r>
            <w:proofErr w:type="spellEnd"/>
            <w:r w:rsidRPr="008579D1">
              <w:rPr>
                <w:rFonts w:ascii="Arial" w:hAnsi="Arial" w:cs="Arial"/>
                <w:sz w:val="16"/>
                <w:szCs w:val="16"/>
              </w:rPr>
              <w:t xml:space="preserve"> of socially-acceptable level of pollution (</w:t>
            </w:r>
            <w:proofErr w:type="spellStart"/>
            <w:r w:rsidRPr="008579D1">
              <w:rPr>
                <w:rFonts w:ascii="Arial" w:hAnsi="Arial" w:cs="Arial"/>
                <w:sz w:val="16"/>
                <w:szCs w:val="16"/>
              </w:rPr>
              <w:t>Coase</w:t>
            </w:r>
            <w:proofErr w:type="spellEnd"/>
            <w:r w:rsidRPr="008579D1">
              <w:rPr>
                <w:rFonts w:ascii="Arial" w:hAnsi="Arial" w:cs="Arial"/>
                <w:sz w:val="16"/>
                <w:szCs w:val="16"/>
              </w:rPr>
              <w:t xml:space="preserve"> theorem and </w:t>
            </w:r>
            <w:r w:rsidRPr="008579D1">
              <w:rPr>
                <w:rFonts w:ascii="Arial" w:hAnsi="Arial" w:cs="Arial"/>
                <w:b/>
                <w:bCs/>
                <w:i/>
                <w:iCs/>
                <w:color w:val="545454"/>
                <w:sz w:val="16"/>
                <w:szCs w:val="16"/>
                <w:shd w:val="clear" w:color="auto" w:fill="FFFFFF"/>
              </w:rPr>
              <w:t xml:space="preserve"> </w:t>
            </w:r>
            <w:proofErr w:type="spellStart"/>
            <w:r w:rsidRPr="008579D1">
              <w:rPr>
                <w:rStyle w:val="Emphasis"/>
                <w:rFonts w:ascii="Arial" w:hAnsi="Arial" w:cs="Arial"/>
                <w:bCs/>
                <w:sz w:val="16"/>
                <w:szCs w:val="16"/>
                <w:shd w:val="clear" w:color="auto" w:fill="FFFFFF"/>
              </w:rPr>
              <w:t>Pigouvian</w:t>
            </w:r>
            <w:proofErr w:type="spellEnd"/>
            <w:r w:rsidRPr="008579D1">
              <w:rPr>
                <w:rStyle w:val="Emphasis"/>
                <w:rFonts w:ascii="Arial" w:hAnsi="Arial" w:cs="Arial"/>
                <w:bCs/>
                <w:sz w:val="16"/>
                <w:szCs w:val="16"/>
                <w:shd w:val="clear" w:color="auto" w:fill="FFFFFF"/>
              </w:rPr>
              <w:t xml:space="preserve"> taxation</w:t>
            </w:r>
            <w:r w:rsidRPr="008579D1">
              <w:rPr>
                <w:rFonts w:ascii="Arial" w:hAnsi="Arial" w:cs="Arial"/>
                <w:sz w:val="16"/>
                <w:szCs w:val="16"/>
              </w:rPr>
              <w:t>);  Environmental management tools; Importance of international cooperation; Legal regulations in the field of environmental protection.</w:t>
            </w:r>
          </w:p>
          <w:p w:rsidR="00F335BB" w:rsidRPr="008579D1" w:rsidRDefault="00F335BB" w:rsidP="00F56900">
            <w:pPr>
              <w:rPr>
                <w:rFonts w:ascii="Arial" w:hAnsi="Arial" w:cs="Arial"/>
                <w:i/>
                <w:sz w:val="16"/>
                <w:szCs w:val="16"/>
                <w:lang w:val="en-GB"/>
              </w:rPr>
            </w:pPr>
            <w:r w:rsidRPr="008579D1">
              <w:rPr>
                <w:rFonts w:ascii="Arial" w:hAnsi="Arial" w:cs="Arial"/>
                <w:i/>
                <w:sz w:val="16"/>
                <w:szCs w:val="16"/>
                <w:lang w:val="en-GB"/>
              </w:rPr>
              <w:t>Practical Instruction</w:t>
            </w:r>
          </w:p>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Tutorials include seminar papers (in teams) and active participation of students in discussions on selected topics. The topics are tailored to students’ interests and are related to the current issues in this field. The topics may include: the Millennium Development Goals, climate changes, demographic pressure on the environment, negative impact of urbanisation of  the environment,  environmental awareness, the importance of developing alternative energy sources, problems in waste management, recycling as a means of  environmental protection, the possibility of rational use of land using vertical farms, the importance of green spaces for the quality of environment, GMO – opportunity or threat, agriculture as a pollutant, agriculture as a producer of energy, the importance of good agricultural practice, the importance of using GPS for environmental protection, international sources of assistance for good  environmental protection, ecological footprint, the importance of environmental management  standardisation (ISO 14000), L</w:t>
            </w:r>
            <w:proofErr w:type="spellStart"/>
            <w:r w:rsidRPr="008579D1">
              <w:rPr>
                <w:rStyle w:val="Emphasis"/>
                <w:rFonts w:ascii="Arial" w:hAnsi="Arial" w:cs="Arial"/>
                <w:bCs/>
                <w:sz w:val="16"/>
                <w:szCs w:val="16"/>
                <w:shd w:val="clear" w:color="auto" w:fill="FFFFFF"/>
              </w:rPr>
              <w:t>ocal</w:t>
            </w:r>
            <w:proofErr w:type="spellEnd"/>
            <w:r w:rsidRPr="008579D1">
              <w:rPr>
                <w:rStyle w:val="Emphasis"/>
                <w:rFonts w:ascii="Arial" w:hAnsi="Arial" w:cs="Arial"/>
                <w:bCs/>
                <w:sz w:val="16"/>
                <w:szCs w:val="16"/>
                <w:shd w:val="clear" w:color="auto" w:fill="FFFFFF"/>
              </w:rPr>
              <w:t xml:space="preserve"> Environmental</w:t>
            </w:r>
            <w:r w:rsidRPr="008579D1">
              <w:rPr>
                <w:rStyle w:val="apple-converted-space"/>
                <w:rFonts w:ascii="Arial" w:hAnsi="Arial" w:cs="Arial"/>
                <w:sz w:val="16"/>
                <w:szCs w:val="16"/>
                <w:shd w:val="clear" w:color="auto" w:fill="FFFFFF"/>
              </w:rPr>
              <w:t> </w:t>
            </w:r>
            <w:r w:rsidRPr="008579D1">
              <w:rPr>
                <w:rFonts w:ascii="Arial" w:hAnsi="Arial" w:cs="Arial"/>
                <w:sz w:val="16"/>
                <w:szCs w:val="16"/>
                <w:shd w:val="clear" w:color="auto" w:fill="FFFFFF"/>
              </w:rPr>
              <w:t>Action Plan</w:t>
            </w:r>
            <w:r w:rsidRPr="008579D1">
              <w:rPr>
                <w:rFonts w:ascii="Arial" w:hAnsi="Arial" w:cs="Arial"/>
                <w:sz w:val="16"/>
                <w:szCs w:val="16"/>
                <w:lang w:val="en-GB"/>
              </w:rPr>
              <w:t xml:space="preserve"> (LEAP), public participation in environmental decision-making.</w:t>
            </w:r>
          </w:p>
        </w:tc>
      </w:tr>
      <w:tr w:rsidR="00F335BB" w:rsidRPr="008579D1" w:rsidTr="00F56900">
        <w:tc>
          <w:tcPr>
            <w:tcW w:w="9622" w:type="dxa"/>
            <w:gridSpan w:val="11"/>
            <w:tcBorders>
              <w:bottom w:val="single" w:sz="4" w:space="0" w:color="auto"/>
            </w:tcBorders>
          </w:tcPr>
          <w:p w:rsidR="00F335BB" w:rsidRPr="008579D1" w:rsidRDefault="00F335BB" w:rsidP="00F56900">
            <w:pPr>
              <w:ind w:left="360"/>
              <w:rPr>
                <w:rFonts w:ascii="Arial" w:hAnsi="Arial" w:cs="Arial"/>
                <w:sz w:val="16"/>
                <w:szCs w:val="16"/>
                <w:lang w:val="en-GB"/>
              </w:rPr>
            </w:pPr>
            <w:r>
              <w:rPr>
                <w:rFonts w:ascii="Arial" w:hAnsi="Arial" w:cs="Arial"/>
                <w:sz w:val="16"/>
                <w:szCs w:val="16"/>
                <w:lang w:val="en-GB"/>
              </w:rPr>
              <w:t>4.</w:t>
            </w:r>
            <w:r w:rsidRPr="008579D1">
              <w:rPr>
                <w:rFonts w:ascii="Arial" w:hAnsi="Arial" w:cs="Arial"/>
                <w:sz w:val="16"/>
                <w:szCs w:val="16"/>
                <w:lang w:val="en-GB"/>
              </w:rPr>
              <w:t>Teaching methods</w:t>
            </w:r>
          </w:p>
          <w:p w:rsidR="00F335BB" w:rsidRPr="008579D1" w:rsidRDefault="00F335BB" w:rsidP="00F56900">
            <w:pPr>
              <w:rPr>
                <w:rFonts w:ascii="Arial" w:hAnsi="Arial" w:cs="Arial"/>
                <w:sz w:val="16"/>
                <w:szCs w:val="16"/>
                <w:lang w:val="en-GB"/>
              </w:rPr>
            </w:pPr>
            <w:r w:rsidRPr="008579D1">
              <w:rPr>
                <w:rFonts w:ascii="Arial" w:hAnsi="Arial" w:cs="Arial"/>
                <w:sz w:val="16"/>
                <w:szCs w:val="16"/>
              </w:rPr>
              <w:t>Traditional lectures (based on Power Point presentations), seminar papers, discussion groups, individual tutorial work with students, field work (visiting institutions or companies and discussion about the main environmental issues and their possible solutions).</w:t>
            </w:r>
          </w:p>
        </w:tc>
      </w:tr>
      <w:tr w:rsidR="00F335BB" w:rsidRPr="008579D1" w:rsidTr="00F56900">
        <w:tc>
          <w:tcPr>
            <w:tcW w:w="9622" w:type="dxa"/>
            <w:gridSpan w:val="11"/>
            <w:tcBorders>
              <w:bottom w:val="single" w:sz="4" w:space="0" w:color="auto"/>
            </w:tcBorders>
            <w:shd w:val="clear" w:color="auto" w:fill="C2D69B" w:themeFill="accent3" w:themeFillTint="99"/>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Knowledge evaluation (maximum 100 points)</w:t>
            </w:r>
          </w:p>
        </w:tc>
      </w:tr>
      <w:tr w:rsidR="00F335BB" w:rsidRPr="008579D1" w:rsidTr="00F335BB">
        <w:tc>
          <w:tcPr>
            <w:tcW w:w="2404" w:type="dxa"/>
            <w:gridSpan w:val="3"/>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Pre-examination obligations</w:t>
            </w:r>
          </w:p>
        </w:tc>
        <w:tc>
          <w:tcPr>
            <w:tcW w:w="1133" w:type="dxa"/>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Mandatory</w:t>
            </w:r>
          </w:p>
        </w:tc>
        <w:tc>
          <w:tcPr>
            <w:tcW w:w="1294"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Points</w:t>
            </w:r>
          </w:p>
        </w:tc>
        <w:tc>
          <w:tcPr>
            <w:tcW w:w="2513"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 xml:space="preserve">Final exam </w:t>
            </w:r>
          </w:p>
        </w:tc>
        <w:tc>
          <w:tcPr>
            <w:tcW w:w="1132"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Mandatory</w:t>
            </w:r>
          </w:p>
        </w:tc>
        <w:tc>
          <w:tcPr>
            <w:tcW w:w="1146" w:type="dxa"/>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Points</w:t>
            </w:r>
          </w:p>
        </w:tc>
      </w:tr>
      <w:tr w:rsidR="00F335BB" w:rsidRPr="008579D1" w:rsidTr="00F335BB">
        <w:tc>
          <w:tcPr>
            <w:tcW w:w="2404" w:type="dxa"/>
            <w:gridSpan w:val="3"/>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Lecture attendance</w:t>
            </w:r>
          </w:p>
        </w:tc>
        <w:tc>
          <w:tcPr>
            <w:tcW w:w="1133" w:type="dxa"/>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Yes/No</w:t>
            </w:r>
          </w:p>
        </w:tc>
        <w:tc>
          <w:tcPr>
            <w:tcW w:w="1294"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9</w:t>
            </w:r>
          </w:p>
        </w:tc>
        <w:tc>
          <w:tcPr>
            <w:tcW w:w="2513" w:type="dxa"/>
            <w:gridSpan w:val="2"/>
            <w:shd w:val="clear" w:color="auto" w:fill="auto"/>
            <w:vAlign w:val="center"/>
          </w:tcPr>
          <w:p w:rsidR="00F335BB" w:rsidRPr="008579D1" w:rsidRDefault="00F335BB" w:rsidP="00F56900">
            <w:pPr>
              <w:jc w:val="center"/>
              <w:rPr>
                <w:rFonts w:ascii="Arial" w:hAnsi="Arial" w:cs="Arial"/>
                <w:i/>
                <w:sz w:val="16"/>
                <w:szCs w:val="16"/>
                <w:lang w:val="en-GB"/>
              </w:rPr>
            </w:pPr>
            <w:r w:rsidRPr="008579D1">
              <w:rPr>
                <w:rFonts w:ascii="Arial" w:hAnsi="Arial" w:cs="Arial"/>
                <w:i/>
                <w:sz w:val="16"/>
                <w:szCs w:val="16"/>
                <w:lang w:val="en-GB"/>
              </w:rPr>
              <w:t>Oral part exam</w:t>
            </w:r>
          </w:p>
        </w:tc>
        <w:tc>
          <w:tcPr>
            <w:tcW w:w="1132"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Yes</w:t>
            </w:r>
          </w:p>
        </w:tc>
        <w:tc>
          <w:tcPr>
            <w:tcW w:w="1146" w:type="dxa"/>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40</w:t>
            </w:r>
          </w:p>
        </w:tc>
      </w:tr>
      <w:tr w:rsidR="00F335BB" w:rsidRPr="008579D1" w:rsidTr="00F335BB">
        <w:tc>
          <w:tcPr>
            <w:tcW w:w="2404" w:type="dxa"/>
            <w:gridSpan w:val="3"/>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Practical work</w:t>
            </w:r>
          </w:p>
        </w:tc>
        <w:tc>
          <w:tcPr>
            <w:tcW w:w="1133" w:type="dxa"/>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Yes/No</w:t>
            </w:r>
          </w:p>
        </w:tc>
        <w:tc>
          <w:tcPr>
            <w:tcW w:w="1294"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6</w:t>
            </w:r>
          </w:p>
        </w:tc>
        <w:tc>
          <w:tcPr>
            <w:tcW w:w="4791" w:type="dxa"/>
            <w:gridSpan w:val="5"/>
            <w:vMerge w:val="restart"/>
            <w:shd w:val="clear" w:color="auto" w:fill="auto"/>
            <w:vAlign w:val="center"/>
          </w:tcPr>
          <w:p w:rsidR="00F335BB" w:rsidRPr="008579D1" w:rsidRDefault="00F335BB" w:rsidP="00F56900">
            <w:pPr>
              <w:jc w:val="center"/>
              <w:rPr>
                <w:rFonts w:ascii="Arial" w:hAnsi="Arial" w:cs="Arial"/>
                <w:sz w:val="16"/>
                <w:szCs w:val="16"/>
                <w:lang w:val="en-GB"/>
              </w:rPr>
            </w:pPr>
          </w:p>
        </w:tc>
      </w:tr>
      <w:tr w:rsidR="00F335BB" w:rsidRPr="008579D1" w:rsidTr="00F335BB">
        <w:tc>
          <w:tcPr>
            <w:tcW w:w="2404" w:type="dxa"/>
            <w:gridSpan w:val="3"/>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Test 1 and test 2 (15+20)</w:t>
            </w:r>
          </w:p>
        </w:tc>
        <w:tc>
          <w:tcPr>
            <w:tcW w:w="1133" w:type="dxa"/>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Yes/No</w:t>
            </w:r>
          </w:p>
        </w:tc>
        <w:tc>
          <w:tcPr>
            <w:tcW w:w="1294" w:type="dxa"/>
            <w:gridSpan w:val="2"/>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35</w:t>
            </w:r>
          </w:p>
        </w:tc>
        <w:tc>
          <w:tcPr>
            <w:tcW w:w="4791" w:type="dxa"/>
            <w:gridSpan w:val="5"/>
            <w:vMerge/>
            <w:shd w:val="clear" w:color="auto" w:fill="auto"/>
            <w:vAlign w:val="center"/>
          </w:tcPr>
          <w:p w:rsidR="00F335BB" w:rsidRPr="008579D1" w:rsidRDefault="00F335BB" w:rsidP="00F56900">
            <w:pPr>
              <w:jc w:val="center"/>
              <w:rPr>
                <w:rFonts w:ascii="Arial" w:hAnsi="Arial" w:cs="Arial"/>
                <w:sz w:val="16"/>
                <w:szCs w:val="16"/>
                <w:lang w:val="en-GB"/>
              </w:rPr>
            </w:pPr>
          </w:p>
        </w:tc>
      </w:tr>
      <w:tr w:rsidR="00F335BB" w:rsidRPr="008579D1" w:rsidTr="00F335BB">
        <w:tc>
          <w:tcPr>
            <w:tcW w:w="2404" w:type="dxa"/>
            <w:gridSpan w:val="3"/>
            <w:tcBorders>
              <w:bottom w:val="single" w:sz="4" w:space="0" w:color="auto"/>
            </w:tcBorders>
            <w:shd w:val="clear" w:color="auto" w:fill="auto"/>
            <w:vAlign w:val="center"/>
          </w:tcPr>
          <w:p w:rsidR="00F335BB" w:rsidRPr="008579D1" w:rsidRDefault="00F335BB" w:rsidP="00F56900">
            <w:pPr>
              <w:rPr>
                <w:rFonts w:ascii="Arial" w:hAnsi="Arial" w:cs="Arial"/>
                <w:sz w:val="16"/>
                <w:szCs w:val="16"/>
                <w:lang w:val="en-GB"/>
              </w:rPr>
            </w:pPr>
            <w:r w:rsidRPr="008579D1">
              <w:rPr>
                <w:rFonts w:ascii="Arial" w:hAnsi="Arial" w:cs="Arial"/>
                <w:sz w:val="16"/>
                <w:szCs w:val="16"/>
                <w:lang w:val="en-GB"/>
              </w:rPr>
              <w:t>Seminar paper</w:t>
            </w:r>
          </w:p>
        </w:tc>
        <w:tc>
          <w:tcPr>
            <w:tcW w:w="1133" w:type="dxa"/>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10</w:t>
            </w:r>
          </w:p>
        </w:tc>
        <w:tc>
          <w:tcPr>
            <w:tcW w:w="4791" w:type="dxa"/>
            <w:gridSpan w:val="5"/>
            <w:vMerge/>
            <w:tcBorders>
              <w:bottom w:val="single" w:sz="4" w:space="0" w:color="auto"/>
            </w:tcBorders>
            <w:shd w:val="clear" w:color="auto" w:fill="auto"/>
            <w:vAlign w:val="center"/>
          </w:tcPr>
          <w:p w:rsidR="00F335BB" w:rsidRPr="008579D1" w:rsidRDefault="00F335BB" w:rsidP="00F56900">
            <w:pPr>
              <w:jc w:val="center"/>
              <w:rPr>
                <w:rFonts w:ascii="Arial" w:hAnsi="Arial" w:cs="Arial"/>
                <w:sz w:val="16"/>
                <w:szCs w:val="16"/>
                <w:lang w:val="en-GB"/>
              </w:rPr>
            </w:pPr>
          </w:p>
        </w:tc>
      </w:tr>
      <w:tr w:rsidR="00F335BB" w:rsidRPr="008579D1" w:rsidTr="00F56900">
        <w:tc>
          <w:tcPr>
            <w:tcW w:w="9622" w:type="dxa"/>
            <w:gridSpan w:val="11"/>
            <w:shd w:val="clear" w:color="auto" w:fill="C2D69B" w:themeFill="accent3" w:themeFillTint="99"/>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 xml:space="preserve">Literature </w:t>
            </w:r>
          </w:p>
        </w:tc>
      </w:tr>
      <w:tr w:rsidR="00F335BB" w:rsidRPr="008579D1" w:rsidTr="00F335BB">
        <w:tc>
          <w:tcPr>
            <w:tcW w:w="710" w:type="dxa"/>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Ord.</w:t>
            </w:r>
          </w:p>
        </w:tc>
        <w:tc>
          <w:tcPr>
            <w:tcW w:w="1694" w:type="dxa"/>
            <w:gridSpan w:val="2"/>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Author</w:t>
            </w:r>
          </w:p>
        </w:tc>
        <w:tc>
          <w:tcPr>
            <w:tcW w:w="2427" w:type="dxa"/>
            <w:gridSpan w:val="3"/>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Title</w:t>
            </w:r>
          </w:p>
        </w:tc>
        <w:tc>
          <w:tcPr>
            <w:tcW w:w="3645" w:type="dxa"/>
            <w:gridSpan w:val="4"/>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Publisher</w:t>
            </w:r>
          </w:p>
        </w:tc>
        <w:tc>
          <w:tcPr>
            <w:tcW w:w="1146" w:type="dxa"/>
            <w:vAlign w:val="center"/>
          </w:tcPr>
          <w:p w:rsidR="00F335BB" w:rsidRPr="008579D1" w:rsidRDefault="00F335BB" w:rsidP="00F56900">
            <w:pPr>
              <w:jc w:val="center"/>
              <w:rPr>
                <w:rFonts w:ascii="Arial" w:hAnsi="Arial" w:cs="Arial"/>
                <w:sz w:val="16"/>
                <w:szCs w:val="16"/>
                <w:lang w:val="en-GB"/>
              </w:rPr>
            </w:pPr>
            <w:r w:rsidRPr="008579D1">
              <w:rPr>
                <w:rFonts w:ascii="Arial" w:hAnsi="Arial" w:cs="Arial"/>
                <w:sz w:val="16"/>
                <w:szCs w:val="16"/>
                <w:lang w:val="en-GB"/>
              </w:rPr>
              <w:t>Year</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t>1.</w:t>
            </w:r>
          </w:p>
        </w:tc>
        <w:tc>
          <w:tcPr>
            <w:tcW w:w="1694" w:type="dxa"/>
            <w:gridSpan w:val="2"/>
            <w:vAlign w:val="center"/>
          </w:tcPr>
          <w:p w:rsidR="00F335BB" w:rsidRPr="008579D1" w:rsidRDefault="00F335BB" w:rsidP="00F56900">
            <w:pPr>
              <w:rPr>
                <w:rFonts w:ascii="Arial" w:hAnsi="Arial" w:cs="Arial"/>
                <w:sz w:val="16"/>
                <w:szCs w:val="16"/>
              </w:rPr>
            </w:pPr>
            <w:proofErr w:type="spellStart"/>
            <w:r w:rsidRPr="008579D1">
              <w:rPr>
                <w:rFonts w:ascii="Arial" w:hAnsi="Arial" w:cs="Arial"/>
                <w:sz w:val="16"/>
                <w:szCs w:val="16"/>
              </w:rPr>
              <w:t>Rodić</w:t>
            </w:r>
            <w:proofErr w:type="spellEnd"/>
            <w:r w:rsidRPr="008579D1">
              <w:rPr>
                <w:rFonts w:ascii="Arial" w:hAnsi="Arial" w:cs="Arial"/>
                <w:sz w:val="16"/>
                <w:szCs w:val="16"/>
              </w:rPr>
              <w:t>, V.</w:t>
            </w:r>
          </w:p>
        </w:tc>
        <w:tc>
          <w:tcPr>
            <w:tcW w:w="2427" w:type="dxa"/>
            <w:gridSpan w:val="3"/>
            <w:vAlign w:val="center"/>
          </w:tcPr>
          <w:p w:rsidR="00F335BB" w:rsidRPr="008579D1" w:rsidRDefault="00F335BB" w:rsidP="00F56900">
            <w:pPr>
              <w:rPr>
                <w:rFonts w:ascii="Arial" w:hAnsi="Arial" w:cs="Arial"/>
                <w:sz w:val="16"/>
                <w:szCs w:val="16"/>
              </w:rPr>
            </w:pPr>
            <w:r w:rsidRPr="008579D1">
              <w:rPr>
                <w:rFonts w:ascii="Arial" w:hAnsi="Arial" w:cs="Arial"/>
                <w:sz w:val="16"/>
                <w:szCs w:val="16"/>
              </w:rPr>
              <w:t xml:space="preserve">Environmental and Natural Resources Management - course reader available  free of charge </w:t>
            </w:r>
          </w:p>
        </w:tc>
        <w:tc>
          <w:tcPr>
            <w:tcW w:w="3645" w:type="dxa"/>
            <w:gridSpan w:val="4"/>
            <w:vAlign w:val="center"/>
          </w:tcPr>
          <w:p w:rsidR="00F335BB" w:rsidRPr="008579D1" w:rsidRDefault="00F335BB" w:rsidP="00F56900">
            <w:pPr>
              <w:rPr>
                <w:rFonts w:ascii="Arial" w:hAnsi="Arial" w:cs="Arial"/>
                <w:sz w:val="16"/>
                <w:szCs w:val="16"/>
              </w:rPr>
            </w:pPr>
            <w:r w:rsidRPr="008579D1">
              <w:rPr>
                <w:rFonts w:ascii="Arial" w:hAnsi="Arial" w:cs="Arial"/>
                <w:sz w:val="16"/>
                <w:szCs w:val="16"/>
              </w:rPr>
              <w:t>Faculty of Agriculture, Novi Sad</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2012</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t>2.</w:t>
            </w:r>
          </w:p>
        </w:tc>
        <w:tc>
          <w:tcPr>
            <w:tcW w:w="1694" w:type="dxa"/>
            <w:gridSpan w:val="2"/>
            <w:vAlign w:val="center"/>
          </w:tcPr>
          <w:p w:rsidR="00F335BB" w:rsidRPr="008579D1" w:rsidRDefault="00F335BB" w:rsidP="00F56900">
            <w:pPr>
              <w:rPr>
                <w:rFonts w:ascii="Arial" w:hAnsi="Arial" w:cs="Arial"/>
                <w:sz w:val="16"/>
                <w:szCs w:val="16"/>
              </w:rPr>
            </w:pPr>
            <w:r w:rsidRPr="008579D1">
              <w:rPr>
                <w:rFonts w:ascii="Arial" w:hAnsi="Arial" w:cs="Arial"/>
                <w:sz w:val="16"/>
                <w:szCs w:val="16"/>
              </w:rPr>
              <w:t>Jonathan, H.</w:t>
            </w:r>
          </w:p>
        </w:tc>
        <w:tc>
          <w:tcPr>
            <w:tcW w:w="2427" w:type="dxa"/>
            <w:gridSpan w:val="3"/>
            <w:vAlign w:val="center"/>
          </w:tcPr>
          <w:p w:rsidR="00F335BB" w:rsidRPr="008579D1" w:rsidRDefault="00F335BB" w:rsidP="00F56900">
            <w:pPr>
              <w:rPr>
                <w:rFonts w:ascii="Arial" w:hAnsi="Arial" w:cs="Arial"/>
                <w:sz w:val="16"/>
                <w:szCs w:val="16"/>
              </w:rPr>
            </w:pPr>
            <w:r w:rsidRPr="008579D1">
              <w:rPr>
                <w:rFonts w:ascii="Arial" w:hAnsi="Arial" w:cs="Arial"/>
                <w:sz w:val="16"/>
                <w:szCs w:val="16"/>
              </w:rPr>
              <w:t xml:space="preserve">Environmental and Natural Resource Economics: A </w:t>
            </w:r>
            <w:r w:rsidRPr="008579D1">
              <w:rPr>
                <w:rFonts w:ascii="Arial" w:hAnsi="Arial" w:cs="Arial"/>
                <w:sz w:val="16"/>
                <w:szCs w:val="16"/>
              </w:rPr>
              <w:lastRenderedPageBreak/>
              <w:t>Contemporary Approach (translated into Serbian)</w:t>
            </w:r>
          </w:p>
        </w:tc>
        <w:tc>
          <w:tcPr>
            <w:tcW w:w="3645" w:type="dxa"/>
            <w:gridSpan w:val="4"/>
            <w:vAlign w:val="center"/>
          </w:tcPr>
          <w:p w:rsidR="00F335BB" w:rsidRPr="008579D1" w:rsidRDefault="00F335BB" w:rsidP="00F56900">
            <w:pPr>
              <w:rPr>
                <w:rFonts w:ascii="Arial" w:hAnsi="Arial" w:cs="Arial"/>
                <w:sz w:val="16"/>
                <w:szCs w:val="16"/>
              </w:rPr>
            </w:pPr>
            <w:r w:rsidRPr="008579D1">
              <w:rPr>
                <w:rFonts w:ascii="Arial" w:hAnsi="Arial" w:cs="Arial"/>
                <w:sz w:val="16"/>
                <w:szCs w:val="16"/>
              </w:rPr>
              <w:lastRenderedPageBreak/>
              <w:t>DATA status Belgrade</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2009</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lastRenderedPageBreak/>
              <w:t>3.</w:t>
            </w:r>
          </w:p>
        </w:tc>
        <w:tc>
          <w:tcPr>
            <w:tcW w:w="1694" w:type="dxa"/>
            <w:gridSpan w:val="2"/>
            <w:vAlign w:val="center"/>
          </w:tcPr>
          <w:p w:rsidR="00F335BB" w:rsidRPr="008579D1" w:rsidRDefault="00F335BB" w:rsidP="00F56900">
            <w:pPr>
              <w:rPr>
                <w:rFonts w:ascii="Arial" w:hAnsi="Arial" w:cs="Arial"/>
                <w:sz w:val="16"/>
                <w:szCs w:val="16"/>
              </w:rPr>
            </w:pPr>
            <w:r w:rsidRPr="008579D1">
              <w:rPr>
                <w:rFonts w:ascii="Arial" w:hAnsi="Arial" w:cs="Arial"/>
                <w:sz w:val="16"/>
                <w:szCs w:val="16"/>
                <w:lang w:val="ru-RU"/>
              </w:rPr>
              <w:t>Milanovi</w:t>
            </w:r>
            <w:r w:rsidRPr="008579D1">
              <w:rPr>
                <w:rFonts w:ascii="Arial" w:hAnsi="Arial" w:cs="Arial"/>
                <w:sz w:val="16"/>
                <w:szCs w:val="16"/>
                <w:lang w:val="sr-Cyrl-CS"/>
              </w:rPr>
              <w:t xml:space="preserve">ć, M., </w:t>
            </w:r>
            <w:r w:rsidRPr="008579D1">
              <w:rPr>
                <w:rFonts w:ascii="Arial" w:hAnsi="Arial" w:cs="Arial"/>
                <w:sz w:val="16"/>
                <w:szCs w:val="16"/>
                <w:lang w:val="sr-Latn-CS"/>
              </w:rPr>
              <w:t>C</w:t>
            </w:r>
            <w:r w:rsidRPr="008579D1">
              <w:rPr>
                <w:rFonts w:ascii="Arial" w:hAnsi="Arial" w:cs="Arial"/>
                <w:sz w:val="16"/>
                <w:szCs w:val="16"/>
                <w:lang w:val="ru-RU"/>
              </w:rPr>
              <w:t>vijanovi</w:t>
            </w:r>
            <w:r w:rsidRPr="008579D1">
              <w:rPr>
                <w:rFonts w:ascii="Arial" w:hAnsi="Arial" w:cs="Arial"/>
                <w:sz w:val="16"/>
                <w:szCs w:val="16"/>
                <w:lang w:val="sr-Cyrl-CS"/>
              </w:rPr>
              <w:t xml:space="preserve">ć, D., </w:t>
            </w:r>
            <w:r w:rsidRPr="008579D1">
              <w:rPr>
                <w:rFonts w:ascii="Arial" w:hAnsi="Arial" w:cs="Arial"/>
                <w:sz w:val="16"/>
                <w:szCs w:val="16"/>
                <w:lang w:val="ru-RU"/>
              </w:rPr>
              <w:t>Cvijanovi</w:t>
            </w:r>
            <w:r w:rsidRPr="008579D1">
              <w:rPr>
                <w:rFonts w:ascii="Arial" w:hAnsi="Arial" w:cs="Arial"/>
                <w:sz w:val="16"/>
                <w:szCs w:val="16"/>
                <w:lang w:val="sr-Cyrl-CS"/>
              </w:rPr>
              <w:t xml:space="preserve">ć, </w:t>
            </w:r>
            <w:r w:rsidRPr="008579D1">
              <w:rPr>
                <w:rFonts w:ascii="Arial" w:hAnsi="Arial" w:cs="Arial"/>
                <w:sz w:val="16"/>
                <w:szCs w:val="16"/>
                <w:lang w:val="ru-RU"/>
              </w:rPr>
              <w:t>G.</w:t>
            </w:r>
          </w:p>
        </w:tc>
        <w:tc>
          <w:tcPr>
            <w:tcW w:w="2427" w:type="dxa"/>
            <w:gridSpan w:val="3"/>
            <w:vAlign w:val="center"/>
          </w:tcPr>
          <w:p w:rsidR="00F335BB" w:rsidRPr="008579D1" w:rsidRDefault="00F335BB" w:rsidP="00F56900">
            <w:pPr>
              <w:rPr>
                <w:rFonts w:ascii="Arial" w:hAnsi="Arial" w:cs="Arial"/>
                <w:sz w:val="16"/>
                <w:szCs w:val="16"/>
              </w:rPr>
            </w:pPr>
            <w:proofErr w:type="spellStart"/>
            <w:r w:rsidRPr="008579D1">
              <w:rPr>
                <w:rFonts w:ascii="Arial" w:hAnsi="Arial" w:cs="Arial"/>
                <w:sz w:val="16"/>
                <w:szCs w:val="16"/>
              </w:rPr>
              <w:t>Prirodni</w:t>
            </w:r>
            <w:proofErr w:type="spellEnd"/>
            <w:r w:rsidRPr="008579D1">
              <w:rPr>
                <w:rFonts w:ascii="Arial" w:hAnsi="Arial" w:cs="Arial"/>
                <w:sz w:val="16"/>
                <w:szCs w:val="16"/>
              </w:rPr>
              <w:t xml:space="preserve"> </w:t>
            </w:r>
            <w:proofErr w:type="spellStart"/>
            <w:r w:rsidRPr="008579D1">
              <w:rPr>
                <w:rFonts w:ascii="Arial" w:hAnsi="Arial" w:cs="Arial"/>
                <w:sz w:val="16"/>
                <w:szCs w:val="16"/>
              </w:rPr>
              <w:t>resursi</w:t>
            </w:r>
            <w:proofErr w:type="spellEnd"/>
            <w:r w:rsidRPr="008579D1">
              <w:rPr>
                <w:rFonts w:ascii="Arial" w:hAnsi="Arial" w:cs="Arial"/>
                <w:sz w:val="16"/>
                <w:szCs w:val="16"/>
              </w:rPr>
              <w:t xml:space="preserve"> – </w:t>
            </w:r>
            <w:proofErr w:type="spellStart"/>
            <w:r w:rsidRPr="008579D1">
              <w:rPr>
                <w:rFonts w:ascii="Arial" w:hAnsi="Arial" w:cs="Arial"/>
                <w:sz w:val="16"/>
                <w:szCs w:val="16"/>
              </w:rPr>
              <w:t>ekonomija</w:t>
            </w:r>
            <w:proofErr w:type="spellEnd"/>
            <w:r w:rsidRPr="008579D1">
              <w:rPr>
                <w:rFonts w:ascii="Arial" w:hAnsi="Arial" w:cs="Arial"/>
                <w:sz w:val="16"/>
                <w:szCs w:val="16"/>
              </w:rPr>
              <w:t xml:space="preserve">, </w:t>
            </w:r>
            <w:proofErr w:type="spellStart"/>
            <w:r w:rsidRPr="008579D1">
              <w:rPr>
                <w:rFonts w:ascii="Arial" w:hAnsi="Arial" w:cs="Arial"/>
                <w:sz w:val="16"/>
                <w:szCs w:val="16"/>
              </w:rPr>
              <w:t>ekologija</w:t>
            </w:r>
            <w:proofErr w:type="spellEnd"/>
            <w:r w:rsidRPr="008579D1">
              <w:rPr>
                <w:rFonts w:ascii="Arial" w:hAnsi="Arial" w:cs="Arial"/>
                <w:sz w:val="16"/>
                <w:szCs w:val="16"/>
              </w:rPr>
              <w:t xml:space="preserve">, </w:t>
            </w:r>
            <w:proofErr w:type="spellStart"/>
            <w:r w:rsidRPr="008579D1">
              <w:rPr>
                <w:rFonts w:ascii="Arial" w:hAnsi="Arial" w:cs="Arial"/>
                <w:sz w:val="16"/>
                <w:szCs w:val="16"/>
              </w:rPr>
              <w:t>menadžment</w:t>
            </w:r>
            <w:proofErr w:type="spellEnd"/>
            <w:r w:rsidRPr="008579D1">
              <w:rPr>
                <w:rFonts w:ascii="Arial" w:hAnsi="Arial" w:cs="Arial"/>
                <w:sz w:val="16"/>
                <w:szCs w:val="16"/>
              </w:rPr>
              <w:t xml:space="preserve"> (Natural Resources - Economy, Ecology, Management)</w:t>
            </w:r>
          </w:p>
        </w:tc>
        <w:tc>
          <w:tcPr>
            <w:tcW w:w="3645" w:type="dxa"/>
            <w:gridSpan w:val="4"/>
            <w:vAlign w:val="center"/>
          </w:tcPr>
          <w:p w:rsidR="00F335BB" w:rsidRPr="008579D1" w:rsidRDefault="00F335BB" w:rsidP="00F56900">
            <w:pPr>
              <w:rPr>
                <w:rFonts w:ascii="Arial" w:hAnsi="Arial" w:cs="Arial"/>
                <w:sz w:val="16"/>
                <w:szCs w:val="16"/>
              </w:rPr>
            </w:pPr>
            <w:r w:rsidRPr="008579D1">
              <w:rPr>
                <w:rFonts w:ascii="Arial" w:hAnsi="Arial" w:cs="Arial"/>
                <w:sz w:val="16"/>
                <w:szCs w:val="16"/>
              </w:rPr>
              <w:t>Institute for Agricultural Economics Belgrade</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2008</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t>4.</w:t>
            </w:r>
          </w:p>
        </w:tc>
        <w:tc>
          <w:tcPr>
            <w:tcW w:w="1694" w:type="dxa"/>
            <w:gridSpan w:val="2"/>
            <w:vAlign w:val="center"/>
          </w:tcPr>
          <w:p w:rsidR="00F335BB" w:rsidRPr="008579D1" w:rsidRDefault="00F335BB" w:rsidP="00F56900">
            <w:pPr>
              <w:rPr>
                <w:rFonts w:ascii="Arial" w:hAnsi="Arial" w:cs="Arial"/>
                <w:sz w:val="16"/>
                <w:szCs w:val="16"/>
              </w:rPr>
            </w:pPr>
            <w:proofErr w:type="spellStart"/>
            <w:r w:rsidRPr="008579D1">
              <w:rPr>
                <w:rFonts w:ascii="Arial" w:hAnsi="Arial" w:cs="Arial"/>
                <w:bCs/>
                <w:sz w:val="16"/>
                <w:szCs w:val="16"/>
                <w:lang w:val="sr-Cyrl-CS"/>
              </w:rPr>
              <w:t>Golušin</w:t>
            </w:r>
            <w:proofErr w:type="spellEnd"/>
            <w:r w:rsidRPr="008579D1">
              <w:rPr>
                <w:rFonts w:ascii="Arial" w:hAnsi="Arial" w:cs="Arial"/>
                <w:bCs/>
                <w:sz w:val="16"/>
                <w:szCs w:val="16"/>
                <w:lang w:val="sr-Cyrl-CS"/>
              </w:rPr>
              <w:t>, M</w:t>
            </w:r>
            <w:r w:rsidRPr="008579D1">
              <w:rPr>
                <w:rFonts w:ascii="Arial" w:hAnsi="Arial" w:cs="Arial"/>
                <w:bCs/>
                <w:sz w:val="16"/>
                <w:szCs w:val="16"/>
              </w:rPr>
              <w:t>.</w:t>
            </w:r>
          </w:p>
        </w:tc>
        <w:tc>
          <w:tcPr>
            <w:tcW w:w="2427" w:type="dxa"/>
            <w:gridSpan w:val="3"/>
            <w:vAlign w:val="center"/>
          </w:tcPr>
          <w:p w:rsidR="00F335BB" w:rsidRPr="008579D1" w:rsidRDefault="00F335BB" w:rsidP="00F56900">
            <w:pPr>
              <w:rPr>
                <w:rFonts w:ascii="Arial" w:hAnsi="Arial" w:cs="Arial"/>
                <w:sz w:val="16"/>
                <w:szCs w:val="16"/>
              </w:rPr>
            </w:pPr>
            <w:proofErr w:type="spellStart"/>
            <w:r w:rsidRPr="008579D1">
              <w:rPr>
                <w:rFonts w:ascii="Arial" w:hAnsi="Arial" w:cs="Arial"/>
                <w:bCs/>
                <w:sz w:val="16"/>
                <w:szCs w:val="16"/>
                <w:lang w:val="sr-Cyrl-CS"/>
              </w:rPr>
              <w:t>Ekomenadžment</w:t>
            </w:r>
            <w:proofErr w:type="spellEnd"/>
            <w:r w:rsidRPr="008579D1">
              <w:rPr>
                <w:rFonts w:ascii="Arial" w:hAnsi="Arial" w:cs="Arial"/>
                <w:bCs/>
                <w:sz w:val="16"/>
                <w:szCs w:val="16"/>
                <w:lang w:val="sr-Latn-CS"/>
              </w:rPr>
              <w:t xml:space="preserve"> (</w:t>
            </w:r>
            <w:proofErr w:type="spellStart"/>
            <w:r w:rsidRPr="008579D1">
              <w:rPr>
                <w:rFonts w:ascii="Arial" w:hAnsi="Arial" w:cs="Arial"/>
                <w:bCs/>
                <w:sz w:val="16"/>
                <w:szCs w:val="16"/>
                <w:lang w:val="sr-Latn-CS"/>
              </w:rPr>
              <w:t>Ecomanagement</w:t>
            </w:r>
            <w:proofErr w:type="spellEnd"/>
            <w:r w:rsidRPr="008579D1">
              <w:rPr>
                <w:rFonts w:ascii="Arial" w:hAnsi="Arial" w:cs="Arial"/>
                <w:bCs/>
                <w:sz w:val="16"/>
                <w:szCs w:val="16"/>
                <w:lang w:val="sr-Latn-CS"/>
              </w:rPr>
              <w:t>)</w:t>
            </w:r>
          </w:p>
        </w:tc>
        <w:tc>
          <w:tcPr>
            <w:tcW w:w="3645" w:type="dxa"/>
            <w:gridSpan w:val="4"/>
            <w:vAlign w:val="center"/>
          </w:tcPr>
          <w:p w:rsidR="00F335BB" w:rsidRPr="008579D1" w:rsidRDefault="00F335BB" w:rsidP="00F56900">
            <w:pPr>
              <w:rPr>
                <w:rFonts w:ascii="Arial" w:hAnsi="Arial" w:cs="Arial"/>
                <w:sz w:val="16"/>
                <w:szCs w:val="16"/>
              </w:rPr>
            </w:pPr>
            <w:proofErr w:type="spellStart"/>
            <w:r w:rsidRPr="008579D1">
              <w:rPr>
                <w:rFonts w:ascii="Arial" w:hAnsi="Arial" w:cs="Arial"/>
                <w:bCs/>
                <w:sz w:val="16"/>
                <w:szCs w:val="16"/>
                <w:lang w:val="sr-Cyrl-CS"/>
              </w:rPr>
              <w:t>Faculty</w:t>
            </w:r>
            <w:proofErr w:type="spellEnd"/>
            <w:r w:rsidRPr="008579D1">
              <w:rPr>
                <w:rFonts w:ascii="Arial" w:hAnsi="Arial" w:cs="Arial"/>
                <w:bCs/>
                <w:sz w:val="16"/>
                <w:szCs w:val="16"/>
                <w:lang w:val="sr-Cyrl-CS"/>
              </w:rPr>
              <w:t xml:space="preserve"> for </w:t>
            </w:r>
            <w:proofErr w:type="spellStart"/>
            <w:r w:rsidRPr="008579D1">
              <w:rPr>
                <w:rFonts w:ascii="Arial" w:hAnsi="Arial" w:cs="Arial"/>
                <w:bCs/>
                <w:sz w:val="16"/>
                <w:szCs w:val="16"/>
                <w:lang w:val="sr-Cyrl-CS"/>
              </w:rPr>
              <w:t>Entrepreneurial</w:t>
            </w:r>
            <w:proofErr w:type="spellEnd"/>
            <w:r w:rsidRPr="008579D1">
              <w:rPr>
                <w:rFonts w:ascii="Arial" w:hAnsi="Arial" w:cs="Arial"/>
                <w:bCs/>
                <w:sz w:val="16"/>
                <w:szCs w:val="16"/>
                <w:lang w:val="sr-Cyrl-CS"/>
              </w:rPr>
              <w:t xml:space="preserve"> </w:t>
            </w:r>
            <w:proofErr w:type="spellStart"/>
            <w:r w:rsidRPr="008579D1">
              <w:rPr>
                <w:rFonts w:ascii="Arial" w:hAnsi="Arial" w:cs="Arial"/>
                <w:bCs/>
                <w:sz w:val="16"/>
                <w:szCs w:val="16"/>
                <w:lang w:val="sr-Cyrl-CS"/>
              </w:rPr>
              <w:t>Management</w:t>
            </w:r>
            <w:proofErr w:type="spellEnd"/>
            <w:r w:rsidRPr="008579D1">
              <w:rPr>
                <w:rFonts w:ascii="Arial" w:hAnsi="Arial" w:cs="Arial"/>
                <w:bCs/>
                <w:sz w:val="16"/>
                <w:szCs w:val="16"/>
              </w:rPr>
              <w:t xml:space="preserve"> Novi Sad</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2006</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t>5.</w:t>
            </w:r>
          </w:p>
        </w:tc>
        <w:tc>
          <w:tcPr>
            <w:tcW w:w="1694" w:type="dxa"/>
            <w:gridSpan w:val="2"/>
            <w:vAlign w:val="center"/>
          </w:tcPr>
          <w:p w:rsidR="00F335BB" w:rsidRPr="008579D1" w:rsidRDefault="00F335BB" w:rsidP="00F56900">
            <w:pPr>
              <w:rPr>
                <w:rFonts w:ascii="Arial" w:hAnsi="Arial" w:cs="Arial"/>
                <w:sz w:val="16"/>
                <w:szCs w:val="16"/>
                <w:lang w:val="ru-RU"/>
              </w:rPr>
            </w:pPr>
            <w:r w:rsidRPr="008579D1">
              <w:rPr>
                <w:rFonts w:ascii="Arial" w:hAnsi="Arial" w:cs="Arial"/>
                <w:bCs/>
                <w:spacing w:val="-4"/>
                <w:sz w:val="16"/>
                <w:szCs w:val="16"/>
                <w:lang w:val="sr-Cyrl-CS"/>
              </w:rPr>
              <w:t xml:space="preserve">Bošković, J., </w:t>
            </w:r>
            <w:proofErr w:type="spellStart"/>
            <w:r w:rsidRPr="008579D1">
              <w:rPr>
                <w:rFonts w:ascii="Arial" w:hAnsi="Arial" w:cs="Arial"/>
                <w:bCs/>
                <w:spacing w:val="-4"/>
                <w:sz w:val="16"/>
                <w:szCs w:val="16"/>
                <w:lang w:val="sr-Cyrl-CS"/>
              </w:rPr>
              <w:t>Ivanc</w:t>
            </w:r>
            <w:proofErr w:type="spellEnd"/>
            <w:r w:rsidRPr="008579D1">
              <w:rPr>
                <w:rFonts w:ascii="Arial" w:hAnsi="Arial" w:cs="Arial"/>
                <w:bCs/>
                <w:spacing w:val="-4"/>
                <w:sz w:val="16"/>
                <w:szCs w:val="16"/>
                <w:lang w:val="sr-Cyrl-CS"/>
              </w:rPr>
              <w:t>, A., Simić, J.</w:t>
            </w:r>
          </w:p>
        </w:tc>
        <w:tc>
          <w:tcPr>
            <w:tcW w:w="2427" w:type="dxa"/>
            <w:gridSpan w:val="3"/>
            <w:vAlign w:val="center"/>
          </w:tcPr>
          <w:p w:rsidR="00F335BB" w:rsidRPr="008579D1" w:rsidRDefault="00F335BB" w:rsidP="00F56900">
            <w:pPr>
              <w:rPr>
                <w:rFonts w:ascii="Arial" w:hAnsi="Arial" w:cs="Arial"/>
                <w:sz w:val="16"/>
                <w:szCs w:val="16"/>
                <w:lang w:val="sr-Latn-CS"/>
              </w:rPr>
            </w:pPr>
            <w:r w:rsidRPr="008579D1">
              <w:rPr>
                <w:rFonts w:ascii="Arial" w:hAnsi="Arial" w:cs="Arial"/>
                <w:bCs/>
                <w:spacing w:val="-4"/>
                <w:sz w:val="16"/>
                <w:szCs w:val="16"/>
                <w:lang w:val="sr-Cyrl-CS"/>
              </w:rPr>
              <w:t xml:space="preserve">Održivi razvoj poljoprivrede i zaštita životne sredine </w:t>
            </w:r>
            <w:r w:rsidRPr="008579D1">
              <w:rPr>
                <w:rFonts w:ascii="Arial" w:hAnsi="Arial" w:cs="Arial"/>
                <w:bCs/>
                <w:spacing w:val="-4"/>
                <w:sz w:val="16"/>
                <w:szCs w:val="16"/>
              </w:rPr>
              <w:t>(</w:t>
            </w:r>
            <w:proofErr w:type="spellStart"/>
            <w:r w:rsidRPr="008579D1">
              <w:rPr>
                <w:rFonts w:ascii="Arial" w:hAnsi="Arial" w:cs="Arial"/>
                <w:bCs/>
                <w:spacing w:val="-4"/>
                <w:sz w:val="16"/>
                <w:szCs w:val="16"/>
                <w:lang w:val="sr-Latn-CS"/>
              </w:rPr>
              <w:t>Sustainable</w:t>
            </w:r>
            <w:proofErr w:type="spellEnd"/>
            <w:r w:rsidRPr="008579D1">
              <w:rPr>
                <w:rFonts w:ascii="Arial" w:hAnsi="Arial" w:cs="Arial"/>
                <w:bCs/>
                <w:spacing w:val="-4"/>
                <w:sz w:val="16"/>
                <w:szCs w:val="16"/>
                <w:lang w:val="sr-Latn-CS"/>
              </w:rPr>
              <w:t xml:space="preserve"> </w:t>
            </w:r>
            <w:proofErr w:type="spellStart"/>
            <w:r w:rsidRPr="008579D1">
              <w:rPr>
                <w:rFonts w:ascii="Arial" w:hAnsi="Arial" w:cs="Arial"/>
                <w:bCs/>
                <w:spacing w:val="-4"/>
                <w:sz w:val="16"/>
                <w:szCs w:val="16"/>
                <w:lang w:val="sr-Latn-CS"/>
              </w:rPr>
              <w:t>agricultural</w:t>
            </w:r>
            <w:proofErr w:type="spellEnd"/>
            <w:r w:rsidRPr="008579D1">
              <w:rPr>
                <w:rFonts w:ascii="Arial" w:hAnsi="Arial" w:cs="Arial"/>
                <w:bCs/>
                <w:spacing w:val="-4"/>
                <w:sz w:val="16"/>
                <w:szCs w:val="16"/>
                <w:lang w:val="sr-Latn-CS"/>
              </w:rPr>
              <w:t xml:space="preserve"> </w:t>
            </w:r>
            <w:proofErr w:type="spellStart"/>
            <w:r w:rsidRPr="008579D1">
              <w:rPr>
                <w:rFonts w:ascii="Arial" w:hAnsi="Arial" w:cs="Arial"/>
                <w:bCs/>
                <w:spacing w:val="-4"/>
                <w:sz w:val="16"/>
                <w:szCs w:val="16"/>
                <w:lang w:val="sr-Latn-CS"/>
              </w:rPr>
              <w:t>development</w:t>
            </w:r>
            <w:proofErr w:type="spellEnd"/>
            <w:r w:rsidRPr="008579D1">
              <w:rPr>
                <w:rFonts w:ascii="Arial" w:hAnsi="Arial" w:cs="Arial"/>
                <w:bCs/>
                <w:spacing w:val="-4"/>
                <w:sz w:val="16"/>
                <w:szCs w:val="16"/>
                <w:lang w:val="sr-Latn-CS"/>
              </w:rPr>
              <w:t xml:space="preserve"> </w:t>
            </w:r>
            <w:proofErr w:type="spellStart"/>
            <w:r w:rsidRPr="008579D1">
              <w:rPr>
                <w:rFonts w:ascii="Arial" w:hAnsi="Arial" w:cs="Arial"/>
                <w:bCs/>
                <w:spacing w:val="-4"/>
                <w:sz w:val="16"/>
                <w:szCs w:val="16"/>
                <w:lang w:val="sr-Latn-CS"/>
              </w:rPr>
              <w:t>and</w:t>
            </w:r>
            <w:proofErr w:type="spellEnd"/>
            <w:r w:rsidRPr="008579D1">
              <w:rPr>
                <w:rFonts w:ascii="Arial" w:hAnsi="Arial" w:cs="Arial"/>
                <w:bCs/>
                <w:spacing w:val="-4"/>
                <w:sz w:val="16"/>
                <w:szCs w:val="16"/>
                <w:lang w:val="sr-Latn-CS"/>
              </w:rPr>
              <w:t xml:space="preserve"> </w:t>
            </w:r>
            <w:proofErr w:type="spellStart"/>
            <w:r w:rsidRPr="008579D1">
              <w:rPr>
                <w:rFonts w:ascii="Arial" w:hAnsi="Arial" w:cs="Arial"/>
                <w:bCs/>
                <w:spacing w:val="-4"/>
                <w:sz w:val="16"/>
                <w:szCs w:val="16"/>
                <w:lang w:val="sr-Latn-CS"/>
              </w:rPr>
              <w:t>environmental</w:t>
            </w:r>
            <w:proofErr w:type="spellEnd"/>
            <w:r w:rsidRPr="008579D1">
              <w:rPr>
                <w:rFonts w:ascii="Arial" w:hAnsi="Arial" w:cs="Arial"/>
                <w:bCs/>
                <w:spacing w:val="-4"/>
                <w:sz w:val="16"/>
                <w:szCs w:val="16"/>
                <w:lang w:val="sr-Latn-CS"/>
              </w:rPr>
              <w:t xml:space="preserve"> </w:t>
            </w:r>
            <w:proofErr w:type="spellStart"/>
            <w:r w:rsidRPr="008579D1">
              <w:rPr>
                <w:rFonts w:ascii="Arial" w:hAnsi="Arial" w:cs="Arial"/>
                <w:bCs/>
                <w:spacing w:val="-4"/>
                <w:sz w:val="16"/>
                <w:szCs w:val="16"/>
                <w:lang w:val="sr-Latn-CS"/>
              </w:rPr>
              <w:t>protection</w:t>
            </w:r>
            <w:proofErr w:type="spellEnd"/>
            <w:r w:rsidRPr="008579D1">
              <w:rPr>
                <w:rFonts w:ascii="Arial" w:hAnsi="Arial" w:cs="Arial"/>
                <w:bCs/>
                <w:spacing w:val="-4"/>
                <w:sz w:val="16"/>
                <w:szCs w:val="16"/>
                <w:lang w:val="sr-Latn-CS"/>
              </w:rPr>
              <w:t>)</w:t>
            </w:r>
          </w:p>
        </w:tc>
        <w:tc>
          <w:tcPr>
            <w:tcW w:w="3645" w:type="dxa"/>
            <w:gridSpan w:val="4"/>
            <w:vAlign w:val="center"/>
          </w:tcPr>
          <w:p w:rsidR="00F335BB" w:rsidRPr="008579D1" w:rsidRDefault="00F335BB" w:rsidP="00F56900">
            <w:pPr>
              <w:rPr>
                <w:rFonts w:ascii="Arial" w:hAnsi="Arial" w:cs="Arial"/>
                <w:sz w:val="16"/>
                <w:szCs w:val="16"/>
              </w:rPr>
            </w:pPr>
            <w:proofErr w:type="spellStart"/>
            <w:r w:rsidRPr="008579D1">
              <w:rPr>
                <w:rFonts w:ascii="Arial" w:hAnsi="Arial" w:cs="Arial"/>
                <w:bCs/>
                <w:spacing w:val="-4"/>
                <w:sz w:val="16"/>
                <w:szCs w:val="16"/>
                <w:lang w:val="sr-Cyrl-CS"/>
              </w:rPr>
              <w:t>Megartend</w:t>
            </w:r>
            <w:proofErr w:type="spellEnd"/>
            <w:r w:rsidRPr="008579D1">
              <w:rPr>
                <w:rFonts w:ascii="Arial" w:hAnsi="Arial" w:cs="Arial"/>
                <w:bCs/>
                <w:spacing w:val="-4"/>
                <w:sz w:val="16"/>
                <w:szCs w:val="16"/>
                <w:lang w:val="sr-Cyrl-CS"/>
              </w:rPr>
              <w:t xml:space="preserve"> univerzitet</w:t>
            </w:r>
            <w:r w:rsidRPr="008579D1">
              <w:rPr>
                <w:rFonts w:ascii="Arial" w:hAnsi="Arial" w:cs="Arial"/>
                <w:bCs/>
                <w:spacing w:val="-4"/>
                <w:sz w:val="16"/>
                <w:szCs w:val="16"/>
                <w:lang w:val="ru-RU"/>
              </w:rPr>
              <w:t>, Beograd</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2003</w:t>
            </w:r>
          </w:p>
        </w:tc>
      </w:tr>
      <w:tr w:rsidR="00F335BB" w:rsidRPr="008579D1" w:rsidTr="00F335BB">
        <w:tc>
          <w:tcPr>
            <w:tcW w:w="710" w:type="dxa"/>
            <w:vAlign w:val="center"/>
          </w:tcPr>
          <w:p w:rsidR="00F335BB" w:rsidRPr="008579D1" w:rsidRDefault="00F335BB" w:rsidP="00F56900">
            <w:pPr>
              <w:ind w:left="360"/>
              <w:jc w:val="center"/>
              <w:rPr>
                <w:rFonts w:ascii="Arial" w:hAnsi="Arial" w:cs="Arial"/>
                <w:sz w:val="16"/>
                <w:szCs w:val="16"/>
                <w:lang w:val="en-GB"/>
              </w:rPr>
            </w:pPr>
            <w:r>
              <w:rPr>
                <w:rFonts w:ascii="Arial" w:hAnsi="Arial" w:cs="Arial"/>
                <w:sz w:val="16"/>
                <w:szCs w:val="16"/>
                <w:lang w:val="en-GB"/>
              </w:rPr>
              <w:t>6.</w:t>
            </w:r>
          </w:p>
        </w:tc>
        <w:tc>
          <w:tcPr>
            <w:tcW w:w="1694" w:type="dxa"/>
            <w:gridSpan w:val="2"/>
            <w:vAlign w:val="center"/>
          </w:tcPr>
          <w:p w:rsidR="00F335BB" w:rsidRPr="008579D1" w:rsidRDefault="00F335BB" w:rsidP="00F56900">
            <w:pPr>
              <w:rPr>
                <w:rFonts w:ascii="Arial" w:hAnsi="Arial" w:cs="Arial"/>
                <w:bCs/>
                <w:spacing w:val="-4"/>
                <w:sz w:val="16"/>
                <w:szCs w:val="16"/>
              </w:rPr>
            </w:pPr>
            <w:proofErr w:type="spellStart"/>
            <w:r w:rsidRPr="008579D1">
              <w:rPr>
                <w:rFonts w:ascii="Arial" w:hAnsi="Arial" w:cs="Arial"/>
                <w:bCs/>
                <w:spacing w:val="-4"/>
                <w:sz w:val="16"/>
                <w:szCs w:val="16"/>
              </w:rPr>
              <w:t>Pešić</w:t>
            </w:r>
            <w:proofErr w:type="spellEnd"/>
            <w:r w:rsidRPr="008579D1">
              <w:rPr>
                <w:rFonts w:ascii="Arial" w:hAnsi="Arial" w:cs="Arial"/>
                <w:bCs/>
                <w:spacing w:val="-4"/>
                <w:sz w:val="16"/>
                <w:szCs w:val="16"/>
              </w:rPr>
              <w:t>, R.</w:t>
            </w:r>
          </w:p>
        </w:tc>
        <w:tc>
          <w:tcPr>
            <w:tcW w:w="2427" w:type="dxa"/>
            <w:gridSpan w:val="3"/>
            <w:vAlign w:val="center"/>
          </w:tcPr>
          <w:p w:rsidR="00F335BB" w:rsidRPr="008579D1" w:rsidRDefault="00F335BB" w:rsidP="00F56900">
            <w:pPr>
              <w:rPr>
                <w:rFonts w:ascii="Arial" w:hAnsi="Arial" w:cs="Arial"/>
                <w:bCs/>
                <w:spacing w:val="-4"/>
                <w:sz w:val="16"/>
                <w:szCs w:val="16"/>
              </w:rPr>
            </w:pPr>
            <w:proofErr w:type="spellStart"/>
            <w:r w:rsidRPr="008579D1">
              <w:rPr>
                <w:rFonts w:ascii="Arial" w:hAnsi="Arial" w:cs="Arial"/>
                <w:bCs/>
                <w:spacing w:val="-4"/>
                <w:sz w:val="16"/>
                <w:szCs w:val="16"/>
              </w:rPr>
              <w:t>Ekonomija</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prirodnih</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resursa</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i</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životne</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sredine</w:t>
            </w:r>
            <w:proofErr w:type="spellEnd"/>
          </w:p>
        </w:tc>
        <w:tc>
          <w:tcPr>
            <w:tcW w:w="3645" w:type="dxa"/>
            <w:gridSpan w:val="4"/>
            <w:vAlign w:val="center"/>
          </w:tcPr>
          <w:p w:rsidR="00F335BB" w:rsidRPr="008579D1" w:rsidRDefault="00F335BB" w:rsidP="00F56900">
            <w:pPr>
              <w:rPr>
                <w:rFonts w:ascii="Arial" w:hAnsi="Arial" w:cs="Arial"/>
                <w:bCs/>
                <w:spacing w:val="-4"/>
                <w:sz w:val="16"/>
                <w:szCs w:val="16"/>
              </w:rPr>
            </w:pPr>
            <w:proofErr w:type="spellStart"/>
            <w:r w:rsidRPr="008579D1">
              <w:rPr>
                <w:rFonts w:ascii="Arial" w:hAnsi="Arial" w:cs="Arial"/>
                <w:bCs/>
                <w:spacing w:val="-4"/>
                <w:sz w:val="16"/>
                <w:szCs w:val="16"/>
              </w:rPr>
              <w:t>Poljoprivredni</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fakultet</w:t>
            </w:r>
            <w:proofErr w:type="spellEnd"/>
            <w:r w:rsidRPr="008579D1">
              <w:rPr>
                <w:rFonts w:ascii="Arial" w:hAnsi="Arial" w:cs="Arial"/>
                <w:bCs/>
                <w:spacing w:val="-4"/>
                <w:sz w:val="16"/>
                <w:szCs w:val="16"/>
              </w:rPr>
              <w:t xml:space="preserve">, </w:t>
            </w:r>
            <w:proofErr w:type="spellStart"/>
            <w:r w:rsidRPr="008579D1">
              <w:rPr>
                <w:rFonts w:ascii="Arial" w:hAnsi="Arial" w:cs="Arial"/>
                <w:bCs/>
                <w:spacing w:val="-4"/>
                <w:sz w:val="16"/>
                <w:szCs w:val="16"/>
              </w:rPr>
              <w:t>Zemun</w:t>
            </w:r>
            <w:proofErr w:type="spellEnd"/>
            <w:r w:rsidRPr="008579D1">
              <w:rPr>
                <w:rFonts w:ascii="Arial" w:hAnsi="Arial" w:cs="Arial"/>
                <w:bCs/>
                <w:spacing w:val="-4"/>
                <w:sz w:val="16"/>
                <w:szCs w:val="16"/>
              </w:rPr>
              <w:t>-Beograd</w:t>
            </w:r>
          </w:p>
        </w:tc>
        <w:tc>
          <w:tcPr>
            <w:tcW w:w="1146" w:type="dxa"/>
            <w:vAlign w:val="center"/>
          </w:tcPr>
          <w:p w:rsidR="00F335BB" w:rsidRPr="008579D1" w:rsidRDefault="00F335BB" w:rsidP="00F56900">
            <w:pPr>
              <w:jc w:val="center"/>
              <w:rPr>
                <w:rFonts w:ascii="Arial" w:hAnsi="Arial" w:cs="Arial"/>
                <w:sz w:val="16"/>
                <w:szCs w:val="16"/>
              </w:rPr>
            </w:pPr>
            <w:r w:rsidRPr="008579D1">
              <w:rPr>
                <w:rFonts w:ascii="Arial" w:hAnsi="Arial" w:cs="Arial"/>
                <w:sz w:val="16"/>
                <w:szCs w:val="16"/>
              </w:rPr>
              <w:t>2002</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5199D"/>
    <w:rsid w:val="001E39C4"/>
    <w:rsid w:val="001F3F5D"/>
    <w:rsid w:val="00214F8E"/>
    <w:rsid w:val="00283CCD"/>
    <w:rsid w:val="002A61A2"/>
    <w:rsid w:val="00437283"/>
    <w:rsid w:val="00461E71"/>
    <w:rsid w:val="004C0AD7"/>
    <w:rsid w:val="004E744F"/>
    <w:rsid w:val="00576F37"/>
    <w:rsid w:val="007D508E"/>
    <w:rsid w:val="007E2923"/>
    <w:rsid w:val="008803E7"/>
    <w:rsid w:val="00894D58"/>
    <w:rsid w:val="00945FD2"/>
    <w:rsid w:val="00A501B6"/>
    <w:rsid w:val="00A951BA"/>
    <w:rsid w:val="00B62D45"/>
    <w:rsid w:val="00BB431A"/>
    <w:rsid w:val="00D20CAF"/>
    <w:rsid w:val="00D36180"/>
    <w:rsid w:val="00DE4BB4"/>
    <w:rsid w:val="00DF2958"/>
    <w:rsid w:val="00F335BB"/>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 w:type="character" w:styleId="Emphasis">
    <w:name w:val="Emphasis"/>
    <w:basedOn w:val="DefaultParagraphFont"/>
    <w:uiPriority w:val="20"/>
    <w:qFormat/>
    <w:rsid w:val="00F33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2015-01-22T08:00:00Z</dcterms:created>
  <dcterms:modified xsi:type="dcterms:W3CDTF">2015-01-22T08:00:00Z</dcterms:modified>
</cp:coreProperties>
</file>