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B2431B" w:rsidRPr="00B2431B" w:rsidTr="003E5744">
        <w:trPr>
          <w:trHeight w:val="420"/>
        </w:trPr>
        <w:tc>
          <w:tcPr>
            <w:tcW w:w="2122" w:type="dxa"/>
            <w:gridSpan w:val="2"/>
            <w:shd w:val="clear" w:color="auto" w:fill="C2D69B" w:themeFill="accent3" w:themeFillTint="99"/>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Course:</w:t>
            </w:r>
          </w:p>
        </w:tc>
        <w:tc>
          <w:tcPr>
            <w:tcW w:w="7498" w:type="dxa"/>
            <w:gridSpan w:val="9"/>
            <w:vMerge w:val="restart"/>
            <w:vAlign w:val="center"/>
          </w:tcPr>
          <w:p w:rsidR="00B2431B" w:rsidRPr="00B2431B" w:rsidRDefault="00B2431B" w:rsidP="00B2431B">
            <w:pPr>
              <w:spacing w:after="0" w:line="240" w:lineRule="auto"/>
              <w:rPr>
                <w:rFonts w:ascii="Arial" w:hAnsi="Arial" w:cs="Arial"/>
                <w:lang w:val="en-GB"/>
              </w:rPr>
            </w:pPr>
          </w:p>
          <w:p w:rsidR="00B2431B" w:rsidRPr="00B2431B" w:rsidRDefault="00B2431B" w:rsidP="00B2431B">
            <w:pPr>
              <w:spacing w:after="0" w:line="240" w:lineRule="auto"/>
              <w:jc w:val="center"/>
              <w:rPr>
                <w:rFonts w:ascii="Arial" w:hAnsi="Arial" w:cs="Arial"/>
                <w:lang w:val="en-GB"/>
              </w:rPr>
            </w:pPr>
            <w:r w:rsidRPr="00B2431B">
              <w:rPr>
                <w:rFonts w:ascii="Arial" w:hAnsi="Arial" w:cs="Arial"/>
                <w:iCs/>
                <w:lang w:val="en-GB"/>
              </w:rPr>
              <w:t>Entrepreneurial Management</w:t>
            </w:r>
          </w:p>
          <w:p w:rsidR="00B2431B" w:rsidRPr="00B2431B" w:rsidRDefault="00B2431B" w:rsidP="00B2431B">
            <w:pPr>
              <w:spacing w:after="0" w:line="240" w:lineRule="auto"/>
              <w:jc w:val="center"/>
              <w:rPr>
                <w:rFonts w:ascii="Arial" w:hAnsi="Arial" w:cs="Arial"/>
                <w:b/>
                <w:sz w:val="24"/>
                <w:szCs w:val="24"/>
                <w:lang w:val="en-GB"/>
              </w:rPr>
            </w:pPr>
          </w:p>
        </w:tc>
      </w:tr>
      <w:tr w:rsidR="00B2431B" w:rsidRPr="00B2431B" w:rsidTr="003E5744">
        <w:tc>
          <w:tcPr>
            <w:tcW w:w="2122" w:type="dxa"/>
            <w:gridSpan w:val="2"/>
            <w:vAlign w:val="center"/>
          </w:tcPr>
          <w:p w:rsidR="00B2431B" w:rsidRPr="00B2431B" w:rsidRDefault="00B2431B" w:rsidP="00B2431B">
            <w:pPr>
              <w:spacing w:after="0" w:line="240" w:lineRule="auto"/>
              <w:rPr>
                <w:rFonts w:ascii="Arial" w:hAnsi="Arial" w:cs="Arial"/>
                <w:bCs/>
                <w:sz w:val="16"/>
                <w:szCs w:val="16"/>
                <w:lang w:val="en-GB"/>
              </w:rPr>
            </w:pPr>
            <w:r w:rsidRPr="00B2431B">
              <w:rPr>
                <w:rFonts w:ascii="Arial" w:hAnsi="Arial" w:cs="Arial"/>
                <w:sz w:val="16"/>
                <w:szCs w:val="16"/>
                <w:lang w:val="en-GB"/>
              </w:rPr>
              <w:t xml:space="preserve">Course id: </w:t>
            </w:r>
            <w:r w:rsidRPr="00B2431B">
              <w:rPr>
                <w:rFonts w:ascii="Arial" w:eastAsia="Times New Roman" w:hAnsi="Arial" w:cs="Arial"/>
                <w:sz w:val="18"/>
                <w:szCs w:val="18"/>
                <w:lang w:val="en-GB"/>
              </w:rPr>
              <w:t>3ОАЕ5I41</w:t>
            </w:r>
          </w:p>
        </w:tc>
        <w:tc>
          <w:tcPr>
            <w:tcW w:w="7498" w:type="dxa"/>
            <w:gridSpan w:val="9"/>
            <w:vMerge/>
          </w:tcPr>
          <w:p w:rsidR="00B2431B" w:rsidRPr="00B2431B" w:rsidRDefault="00B2431B" w:rsidP="00B2431B">
            <w:pPr>
              <w:spacing w:after="0" w:line="240" w:lineRule="auto"/>
              <w:rPr>
                <w:rFonts w:ascii="Arial" w:hAnsi="Arial" w:cs="Arial"/>
                <w:lang w:val="en-GB"/>
              </w:rPr>
            </w:pPr>
          </w:p>
        </w:tc>
      </w:tr>
      <w:tr w:rsidR="00B2431B" w:rsidRPr="00B2431B" w:rsidTr="003E5744">
        <w:tc>
          <w:tcPr>
            <w:tcW w:w="2122" w:type="dxa"/>
            <w:gridSpan w:val="2"/>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Number of ECTS: 6</w:t>
            </w:r>
          </w:p>
        </w:tc>
        <w:tc>
          <w:tcPr>
            <w:tcW w:w="7498" w:type="dxa"/>
            <w:gridSpan w:val="9"/>
            <w:vMerge/>
          </w:tcPr>
          <w:p w:rsidR="00B2431B" w:rsidRPr="00B2431B" w:rsidRDefault="00B2431B" w:rsidP="00B2431B">
            <w:pPr>
              <w:spacing w:after="0" w:line="240" w:lineRule="auto"/>
              <w:rPr>
                <w:rFonts w:ascii="Arial" w:hAnsi="Arial" w:cs="Arial"/>
                <w:lang w:val="en-GB"/>
              </w:rPr>
            </w:pPr>
          </w:p>
        </w:tc>
      </w:tr>
      <w:tr w:rsidR="00B2431B" w:rsidRPr="00B2431B" w:rsidTr="003E5744">
        <w:trPr>
          <w:trHeight w:val="94"/>
        </w:trPr>
        <w:tc>
          <w:tcPr>
            <w:tcW w:w="2122" w:type="dxa"/>
            <w:gridSpan w:val="2"/>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Teacher:</w:t>
            </w:r>
          </w:p>
        </w:tc>
        <w:tc>
          <w:tcPr>
            <w:tcW w:w="7498" w:type="dxa"/>
            <w:gridSpan w:val="9"/>
          </w:tcPr>
          <w:p w:rsidR="00B2431B" w:rsidRPr="00B2431B" w:rsidRDefault="00B2431B" w:rsidP="00B2431B">
            <w:pPr>
              <w:spacing w:after="0" w:line="240" w:lineRule="auto"/>
              <w:rPr>
                <w:rFonts w:ascii="Arial" w:hAnsi="Arial" w:cs="Arial"/>
                <w:lang w:val="en-GB"/>
              </w:rPr>
            </w:pPr>
            <w:proofErr w:type="spellStart"/>
            <w:r w:rsidRPr="00B2431B">
              <w:rPr>
                <w:rFonts w:ascii="Arial" w:hAnsi="Arial" w:cs="Arial"/>
                <w:lang w:val="en-GB"/>
              </w:rPr>
              <w:t>Dušan</w:t>
            </w:r>
            <w:proofErr w:type="spellEnd"/>
            <w:r w:rsidRPr="00B2431B">
              <w:rPr>
                <w:rFonts w:ascii="Arial" w:hAnsi="Arial" w:cs="Arial"/>
                <w:lang w:val="en-GB"/>
              </w:rPr>
              <w:t xml:space="preserve"> B. </w:t>
            </w:r>
            <w:proofErr w:type="spellStart"/>
            <w:r w:rsidRPr="00B2431B">
              <w:rPr>
                <w:rFonts w:ascii="Arial" w:hAnsi="Arial" w:cs="Arial"/>
                <w:lang w:val="en-GB"/>
              </w:rPr>
              <w:t>Milić</w:t>
            </w:r>
            <w:proofErr w:type="spellEnd"/>
          </w:p>
        </w:tc>
      </w:tr>
      <w:tr w:rsidR="00B2431B" w:rsidRPr="00B2431B" w:rsidTr="003E5744">
        <w:trPr>
          <w:trHeight w:val="94"/>
        </w:trPr>
        <w:tc>
          <w:tcPr>
            <w:tcW w:w="2122" w:type="dxa"/>
            <w:gridSpan w:val="2"/>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Assistant:</w:t>
            </w:r>
          </w:p>
        </w:tc>
        <w:tc>
          <w:tcPr>
            <w:tcW w:w="7498" w:type="dxa"/>
            <w:gridSpan w:val="9"/>
          </w:tcPr>
          <w:p w:rsidR="00B2431B" w:rsidRPr="00B2431B" w:rsidRDefault="00B2431B" w:rsidP="00B2431B">
            <w:pPr>
              <w:spacing w:after="0" w:line="240" w:lineRule="auto"/>
              <w:rPr>
                <w:rFonts w:ascii="Arial" w:hAnsi="Arial" w:cs="Arial"/>
                <w:lang w:val="en-GB"/>
              </w:rPr>
            </w:pPr>
            <w:r w:rsidRPr="00B2431B">
              <w:rPr>
                <w:rFonts w:ascii="Arial" w:hAnsi="Arial" w:cs="Arial"/>
                <w:lang w:val="en-GB"/>
              </w:rPr>
              <w:t xml:space="preserve">Mirjana </w:t>
            </w:r>
            <w:proofErr w:type="spellStart"/>
            <w:r w:rsidRPr="00B2431B">
              <w:rPr>
                <w:rFonts w:ascii="Arial" w:hAnsi="Arial" w:cs="Arial"/>
                <w:lang w:val="en-GB"/>
              </w:rPr>
              <w:t>Lukač</w:t>
            </w:r>
            <w:proofErr w:type="spellEnd"/>
            <w:r w:rsidRPr="00B2431B">
              <w:rPr>
                <w:rFonts w:ascii="Arial" w:hAnsi="Arial" w:cs="Arial"/>
                <w:lang w:val="en-GB"/>
              </w:rPr>
              <w:t xml:space="preserve"> Ž. </w:t>
            </w:r>
            <w:proofErr w:type="spellStart"/>
            <w:r w:rsidRPr="00B2431B">
              <w:rPr>
                <w:rFonts w:ascii="Arial" w:hAnsi="Arial" w:cs="Arial"/>
                <w:lang w:val="en-GB"/>
              </w:rPr>
              <w:t>Bulatović</w:t>
            </w:r>
            <w:proofErr w:type="spellEnd"/>
          </w:p>
        </w:tc>
      </w:tr>
      <w:tr w:rsidR="00B2431B" w:rsidRPr="00B2431B" w:rsidTr="003E5744">
        <w:tc>
          <w:tcPr>
            <w:tcW w:w="2122" w:type="dxa"/>
            <w:gridSpan w:val="2"/>
            <w:tcBorders>
              <w:bottom w:val="single" w:sz="4" w:space="0" w:color="auto"/>
            </w:tcBorders>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Course status</w:t>
            </w:r>
          </w:p>
        </w:tc>
        <w:tc>
          <w:tcPr>
            <w:tcW w:w="7498" w:type="dxa"/>
            <w:gridSpan w:val="9"/>
            <w:tcBorders>
              <w:bottom w:val="single" w:sz="4" w:space="0" w:color="auto"/>
            </w:tcBorders>
          </w:tcPr>
          <w:p w:rsidR="00B2431B" w:rsidRPr="00B2431B" w:rsidRDefault="00B2431B" w:rsidP="00B2431B">
            <w:pPr>
              <w:spacing w:after="0" w:line="240" w:lineRule="auto"/>
              <w:rPr>
                <w:rFonts w:ascii="Arial" w:hAnsi="Arial" w:cs="Arial"/>
                <w:lang w:val="en-GB"/>
              </w:rPr>
            </w:pPr>
            <w:r w:rsidRPr="00B2431B">
              <w:rPr>
                <w:rFonts w:ascii="Arial" w:hAnsi="Arial" w:cs="Arial"/>
                <w:sz w:val="18"/>
                <w:szCs w:val="18"/>
                <w:lang w:val="en-GB"/>
              </w:rPr>
              <w:t>Elective</w:t>
            </w:r>
          </w:p>
        </w:tc>
      </w:tr>
      <w:tr w:rsidR="00B2431B" w:rsidRPr="00B2431B" w:rsidTr="003E5744">
        <w:trPr>
          <w:trHeight w:val="227"/>
        </w:trPr>
        <w:tc>
          <w:tcPr>
            <w:tcW w:w="9620" w:type="dxa"/>
            <w:gridSpan w:val="11"/>
            <w:tcBorders>
              <w:bottom w:val="single" w:sz="4" w:space="0" w:color="auto"/>
            </w:tcBorders>
            <w:shd w:val="clear" w:color="auto" w:fill="C2D69B" w:themeFill="accent3" w:themeFillTint="99"/>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Number of active teaching classes (weekly)</w:t>
            </w:r>
          </w:p>
        </w:tc>
      </w:tr>
      <w:tr w:rsidR="00B2431B" w:rsidRPr="00B2431B" w:rsidTr="003E5744">
        <w:trPr>
          <w:trHeight w:val="227"/>
        </w:trPr>
        <w:tc>
          <w:tcPr>
            <w:tcW w:w="2122"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Lectures: 2</w:t>
            </w:r>
          </w:p>
        </w:tc>
        <w:tc>
          <w:tcPr>
            <w:tcW w:w="1975" w:type="dxa"/>
            <w:gridSpan w:val="3"/>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Other classes:</w:t>
            </w:r>
          </w:p>
        </w:tc>
      </w:tr>
      <w:tr w:rsidR="00B2431B" w:rsidRPr="00B2431B" w:rsidTr="003E5744">
        <w:tc>
          <w:tcPr>
            <w:tcW w:w="2122" w:type="dxa"/>
            <w:gridSpan w:val="2"/>
            <w:shd w:val="clear" w:color="auto" w:fill="C2D69B" w:themeFill="accent3" w:themeFillTint="99"/>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None</w:t>
            </w:r>
          </w:p>
        </w:tc>
      </w:tr>
      <w:tr w:rsidR="00B2431B" w:rsidRPr="00B2431B" w:rsidTr="003E5744">
        <w:tc>
          <w:tcPr>
            <w:tcW w:w="9620" w:type="dxa"/>
            <w:gridSpan w:val="11"/>
          </w:tcPr>
          <w:p w:rsidR="00B2431B" w:rsidRPr="00B2431B" w:rsidRDefault="00B2431B" w:rsidP="00B2431B">
            <w:pPr>
              <w:spacing w:after="0" w:line="240" w:lineRule="auto"/>
              <w:ind w:left="284"/>
              <w:rPr>
                <w:rFonts w:ascii="Arial" w:hAnsi="Arial" w:cs="Arial"/>
                <w:sz w:val="16"/>
                <w:szCs w:val="16"/>
                <w:lang w:val="en-GB"/>
              </w:rPr>
            </w:pPr>
            <w:r w:rsidRPr="00B2431B">
              <w:rPr>
                <w:rFonts w:ascii="Arial" w:hAnsi="Arial" w:cs="Arial"/>
                <w:sz w:val="16"/>
                <w:szCs w:val="16"/>
                <w:lang w:val="en-GB"/>
              </w:rPr>
              <w:t>1.Educational goals</w:t>
            </w:r>
          </w:p>
          <w:p w:rsidR="00B2431B" w:rsidRPr="00B2431B" w:rsidRDefault="00B2431B" w:rsidP="00B2431B">
            <w:pPr>
              <w:spacing w:after="0" w:line="240" w:lineRule="auto"/>
              <w:ind w:left="284"/>
              <w:contextualSpacing/>
              <w:rPr>
                <w:rFonts w:ascii="Arial" w:hAnsi="Arial" w:cs="Arial"/>
                <w:sz w:val="16"/>
                <w:szCs w:val="16"/>
                <w:lang w:val="en-GB"/>
              </w:rPr>
            </w:pPr>
            <w:r w:rsidRPr="00B2431B">
              <w:rPr>
                <w:rFonts w:ascii="Arial" w:hAnsi="Arial" w:cs="Arial"/>
                <w:sz w:val="16"/>
                <w:szCs w:val="16"/>
                <w:lang w:val="en-GB"/>
              </w:rPr>
              <w:t>Establishing two-way communication in order to gain better understanding of entrepreneurship as a current business philosophy, and better understanding of the importance and role of entrepreneurs in modern economic development. This is to be achieved by teaching basic knowledge and skills needed to start and run one’s own business.</w:t>
            </w:r>
          </w:p>
        </w:tc>
      </w:tr>
      <w:tr w:rsidR="00B2431B" w:rsidRPr="00B2431B" w:rsidTr="003E5744">
        <w:tc>
          <w:tcPr>
            <w:tcW w:w="9620" w:type="dxa"/>
            <w:gridSpan w:val="11"/>
          </w:tcPr>
          <w:p w:rsidR="00B2431B" w:rsidRPr="00B2431B" w:rsidRDefault="00B2431B" w:rsidP="00B2431B">
            <w:pPr>
              <w:spacing w:after="0" w:line="240" w:lineRule="auto"/>
              <w:ind w:left="284"/>
              <w:rPr>
                <w:rFonts w:ascii="Arial" w:hAnsi="Arial" w:cs="Arial"/>
                <w:sz w:val="16"/>
                <w:szCs w:val="16"/>
                <w:lang w:val="en-GB"/>
              </w:rPr>
            </w:pPr>
            <w:r w:rsidRPr="00B2431B">
              <w:rPr>
                <w:rFonts w:ascii="Arial" w:hAnsi="Arial" w:cs="Arial"/>
                <w:sz w:val="16"/>
                <w:szCs w:val="16"/>
                <w:lang w:val="en-GB"/>
              </w:rPr>
              <w:t>2.Educational outcomes</w:t>
            </w:r>
          </w:p>
          <w:p w:rsidR="00B2431B" w:rsidRPr="00B2431B" w:rsidRDefault="00B2431B" w:rsidP="00B2431B">
            <w:pPr>
              <w:spacing w:after="0" w:line="240" w:lineRule="auto"/>
              <w:ind w:left="284"/>
              <w:contextualSpacing/>
              <w:rPr>
                <w:rFonts w:ascii="Arial" w:hAnsi="Arial" w:cs="Arial"/>
                <w:sz w:val="16"/>
                <w:szCs w:val="16"/>
                <w:lang w:val="en-GB"/>
              </w:rPr>
            </w:pPr>
            <w:r w:rsidRPr="00B2431B">
              <w:rPr>
                <w:rFonts w:ascii="Arial" w:hAnsi="Arial" w:cs="Arial"/>
                <w:sz w:val="16"/>
                <w:szCs w:val="16"/>
                <w:lang w:val="en-GB"/>
              </w:rPr>
              <w:t xml:space="preserve">Comprehending the essence of entrepreneurship as operations and desires for constant innovations, investments and production factor combination with potentials for profit, considering all the business risks in the development and growth of business in the agriculture of the Republic of Serbia.     </w:t>
            </w:r>
          </w:p>
        </w:tc>
      </w:tr>
      <w:tr w:rsidR="00B2431B" w:rsidRPr="00B2431B" w:rsidTr="003E5744">
        <w:tc>
          <w:tcPr>
            <w:tcW w:w="9620" w:type="dxa"/>
            <w:gridSpan w:val="11"/>
          </w:tcPr>
          <w:p w:rsidR="00B2431B" w:rsidRPr="00B2431B" w:rsidRDefault="00B2431B" w:rsidP="00B2431B">
            <w:pPr>
              <w:spacing w:after="0" w:line="240" w:lineRule="auto"/>
              <w:ind w:left="284"/>
              <w:rPr>
                <w:rFonts w:ascii="Arial" w:hAnsi="Arial" w:cs="Arial"/>
                <w:sz w:val="16"/>
                <w:szCs w:val="16"/>
                <w:lang w:val="en-GB"/>
              </w:rPr>
            </w:pPr>
            <w:r w:rsidRPr="00B2431B">
              <w:rPr>
                <w:rFonts w:ascii="Arial" w:hAnsi="Arial" w:cs="Arial"/>
                <w:sz w:val="16"/>
                <w:szCs w:val="16"/>
                <w:lang w:val="en-GB"/>
              </w:rPr>
              <w:t>3.Course content</w:t>
            </w:r>
          </w:p>
          <w:p w:rsidR="00B2431B" w:rsidRPr="00B2431B" w:rsidRDefault="00B2431B" w:rsidP="00B2431B">
            <w:pPr>
              <w:spacing w:after="0" w:line="240" w:lineRule="auto"/>
              <w:ind w:left="284"/>
              <w:contextualSpacing/>
              <w:rPr>
                <w:rFonts w:ascii="Arial" w:hAnsi="Arial" w:cs="Arial"/>
                <w:iCs/>
                <w:sz w:val="16"/>
                <w:szCs w:val="16"/>
                <w:lang w:val="en-GB"/>
              </w:rPr>
            </w:pPr>
            <w:r w:rsidRPr="00B2431B">
              <w:rPr>
                <w:rFonts w:ascii="Arial" w:hAnsi="Arial" w:cs="Arial"/>
                <w:i/>
                <w:sz w:val="16"/>
                <w:szCs w:val="16"/>
                <w:lang w:val="en-GB"/>
              </w:rPr>
              <w:t xml:space="preserve">Theoretical instruction: </w:t>
            </w:r>
            <w:r w:rsidRPr="00B2431B">
              <w:rPr>
                <w:rFonts w:ascii="Arial" w:hAnsi="Arial" w:cs="Arial"/>
                <w:sz w:val="16"/>
                <w:szCs w:val="16"/>
                <w:lang w:val="en-GB"/>
              </w:rPr>
              <w:t xml:space="preserve">1. Organization of enterprises in agriculture (1). 2. The concept of system – enterprise as business system. (1). 3. The concept, importance and function of management (2). 4.  Entrepreneurship and entrepreneurs: 5 defining the concepts of entrepreneurship and entrepreneurs (2). </w:t>
            </w:r>
            <w:proofErr w:type="gramStart"/>
            <w:r w:rsidRPr="00B2431B">
              <w:rPr>
                <w:rFonts w:ascii="Arial" w:hAnsi="Arial" w:cs="Arial"/>
                <w:sz w:val="16"/>
                <w:szCs w:val="16"/>
                <w:lang w:val="en-GB"/>
              </w:rPr>
              <w:t>6.The</w:t>
            </w:r>
            <w:proofErr w:type="gramEnd"/>
            <w:r w:rsidRPr="00B2431B">
              <w:rPr>
                <w:rFonts w:ascii="Arial" w:hAnsi="Arial" w:cs="Arial"/>
                <w:sz w:val="16"/>
                <w:szCs w:val="16"/>
                <w:lang w:val="en-GB"/>
              </w:rPr>
              <w:t xml:space="preserve"> development </w:t>
            </w:r>
            <w:proofErr w:type="spellStart"/>
            <w:r w:rsidRPr="00B2431B">
              <w:rPr>
                <w:rFonts w:ascii="Arial" w:hAnsi="Arial" w:cs="Arial"/>
                <w:sz w:val="16"/>
                <w:szCs w:val="16"/>
                <w:lang w:val="en-GB"/>
              </w:rPr>
              <w:t>of</w:t>
            </w:r>
            <w:r w:rsidRPr="00B2431B">
              <w:rPr>
                <w:rFonts w:ascii="Arial" w:hAnsi="Arial" w:cs="Arial"/>
                <w:iCs/>
                <w:sz w:val="16"/>
                <w:szCs w:val="16"/>
                <w:lang w:val="en-GB"/>
              </w:rPr>
              <w:t>entrepreneurial</w:t>
            </w:r>
            <w:proofErr w:type="spellEnd"/>
            <w:r w:rsidRPr="00B2431B">
              <w:rPr>
                <w:rFonts w:ascii="Arial" w:hAnsi="Arial" w:cs="Arial"/>
                <w:iCs/>
                <w:sz w:val="16"/>
                <w:szCs w:val="16"/>
                <w:lang w:val="en-GB"/>
              </w:rPr>
              <w:t xml:space="preserve"> theory (1), 7. The historical dimension of the essence of </w:t>
            </w:r>
            <w:r w:rsidRPr="00B2431B">
              <w:rPr>
                <w:rFonts w:ascii="Arial" w:hAnsi="Arial" w:cs="Arial"/>
                <w:sz w:val="16"/>
                <w:szCs w:val="16"/>
                <w:lang w:val="en-GB"/>
              </w:rPr>
              <w:t>entrepreneurship and entrepreneurs (1), 8. The features of entrepreneurship and entrepreneurs (2), 9. The models of</w:t>
            </w:r>
            <w:r w:rsidRPr="00B2431B">
              <w:rPr>
                <w:rFonts w:ascii="Arial" w:hAnsi="Arial" w:cs="Arial"/>
                <w:iCs/>
                <w:sz w:val="16"/>
                <w:szCs w:val="16"/>
                <w:lang w:val="en-GB"/>
              </w:rPr>
              <w:t xml:space="preserve"> entrepreneurial</w:t>
            </w:r>
            <w:r w:rsidRPr="00B2431B">
              <w:rPr>
                <w:rFonts w:ascii="Arial" w:hAnsi="Arial" w:cs="Arial"/>
                <w:sz w:val="16"/>
                <w:szCs w:val="16"/>
                <w:lang w:val="en-GB"/>
              </w:rPr>
              <w:t xml:space="preserve"> activities (2), 10. The </w:t>
            </w:r>
            <w:r w:rsidRPr="00B2431B">
              <w:rPr>
                <w:rFonts w:ascii="Arial" w:hAnsi="Arial" w:cs="Arial"/>
                <w:iCs/>
                <w:sz w:val="16"/>
                <w:szCs w:val="16"/>
                <w:lang w:val="en-GB"/>
              </w:rPr>
              <w:t>entrepreneurial</w:t>
            </w:r>
            <w:r w:rsidRPr="00B2431B">
              <w:rPr>
                <w:rFonts w:ascii="Arial" w:hAnsi="Arial" w:cs="Arial"/>
                <w:sz w:val="16"/>
                <w:szCs w:val="16"/>
                <w:lang w:val="en-GB"/>
              </w:rPr>
              <w:t xml:space="preserve"> process (2), 11. The schools of innovative entrepreneurship (1), 12. The</w:t>
            </w:r>
            <w:r w:rsidRPr="00B2431B">
              <w:rPr>
                <w:rFonts w:ascii="Arial" w:hAnsi="Arial" w:cs="Arial"/>
                <w:iCs/>
                <w:sz w:val="16"/>
                <w:szCs w:val="16"/>
                <w:lang w:val="en-GB"/>
              </w:rPr>
              <w:t xml:space="preserve"> entrepreneurial</w:t>
            </w:r>
            <w:r w:rsidRPr="00B2431B">
              <w:rPr>
                <w:rFonts w:ascii="Arial" w:hAnsi="Arial" w:cs="Arial"/>
                <w:sz w:val="16"/>
                <w:szCs w:val="16"/>
                <w:lang w:val="en-GB"/>
              </w:rPr>
              <w:t xml:space="preserve"> milieu (structure) (1), 13. </w:t>
            </w:r>
            <w:proofErr w:type="spellStart"/>
            <w:r w:rsidRPr="00B2431B">
              <w:rPr>
                <w:rFonts w:ascii="Arial" w:hAnsi="Arial" w:cs="Arial"/>
                <w:sz w:val="16"/>
                <w:szCs w:val="16"/>
                <w:lang w:val="en-GB"/>
              </w:rPr>
              <w:t>The</w:t>
            </w:r>
            <w:r w:rsidRPr="00B2431B">
              <w:rPr>
                <w:rFonts w:ascii="Arial" w:hAnsi="Arial" w:cs="Arial"/>
                <w:iCs/>
                <w:sz w:val="16"/>
                <w:szCs w:val="16"/>
                <w:lang w:val="en-GB"/>
              </w:rPr>
              <w:t>entrepreneurial</w:t>
            </w:r>
            <w:proofErr w:type="spellEnd"/>
            <w:r w:rsidRPr="00B2431B">
              <w:rPr>
                <w:rFonts w:ascii="Arial" w:hAnsi="Arial" w:cs="Arial"/>
                <w:iCs/>
                <w:sz w:val="16"/>
                <w:szCs w:val="16"/>
                <w:lang w:val="en-GB"/>
              </w:rPr>
              <w:t xml:space="preserve"> and managerial behaviour of women (2).</w:t>
            </w:r>
            <w:r w:rsidRPr="00B2431B">
              <w:rPr>
                <w:rFonts w:ascii="Arial" w:hAnsi="Arial" w:cs="Arial"/>
                <w:sz w:val="16"/>
                <w:szCs w:val="16"/>
                <w:lang w:val="en-GB"/>
              </w:rPr>
              <w:t>14.</w:t>
            </w:r>
            <w:r w:rsidRPr="00B2431B">
              <w:rPr>
                <w:rFonts w:ascii="Arial" w:hAnsi="Arial" w:cs="Arial"/>
                <w:iCs/>
                <w:sz w:val="16"/>
                <w:szCs w:val="16"/>
                <w:lang w:val="en-GB"/>
              </w:rPr>
              <w:t xml:space="preserve"> Entrepreneurial business plan (6). 15</w:t>
            </w:r>
            <w:proofErr w:type="gramStart"/>
            <w:r w:rsidRPr="00B2431B">
              <w:rPr>
                <w:rFonts w:ascii="Arial" w:hAnsi="Arial" w:cs="Arial"/>
                <w:iCs/>
                <w:sz w:val="16"/>
                <w:szCs w:val="16"/>
                <w:lang w:val="en-GB"/>
              </w:rPr>
              <w:t>.Production</w:t>
            </w:r>
            <w:proofErr w:type="gramEnd"/>
            <w:r w:rsidRPr="00B2431B">
              <w:rPr>
                <w:rFonts w:ascii="Arial" w:hAnsi="Arial" w:cs="Arial"/>
                <w:iCs/>
                <w:sz w:val="16"/>
                <w:szCs w:val="16"/>
                <w:lang w:val="en-GB"/>
              </w:rPr>
              <w:t xml:space="preserve"> programmes in agriculture (4). </w:t>
            </w:r>
          </w:p>
          <w:p w:rsidR="00B2431B" w:rsidRPr="00B2431B" w:rsidRDefault="00B2431B" w:rsidP="00B2431B">
            <w:pPr>
              <w:spacing w:after="0" w:line="240" w:lineRule="auto"/>
              <w:ind w:left="284"/>
              <w:contextualSpacing/>
              <w:rPr>
                <w:rFonts w:ascii="Arial" w:hAnsi="Arial" w:cs="Arial"/>
                <w:sz w:val="16"/>
                <w:szCs w:val="16"/>
                <w:lang w:val="en-GB"/>
              </w:rPr>
            </w:pPr>
            <w:r w:rsidRPr="00B2431B">
              <w:rPr>
                <w:rFonts w:ascii="Arial" w:hAnsi="Arial" w:cs="Arial"/>
                <w:i/>
                <w:sz w:val="16"/>
                <w:szCs w:val="16"/>
                <w:lang w:val="en-GB"/>
              </w:rPr>
              <w:t>Practical Instruction:</w:t>
            </w:r>
          </w:p>
          <w:p w:rsidR="00B2431B" w:rsidRPr="00B2431B" w:rsidRDefault="00B2431B" w:rsidP="00B2431B">
            <w:pPr>
              <w:spacing w:after="0" w:line="240" w:lineRule="auto"/>
              <w:ind w:left="284"/>
              <w:contextualSpacing/>
              <w:rPr>
                <w:rFonts w:ascii="Arial" w:hAnsi="Arial" w:cs="Arial"/>
                <w:sz w:val="16"/>
                <w:szCs w:val="16"/>
                <w:lang w:val="en-GB"/>
              </w:rPr>
            </w:pPr>
            <w:r w:rsidRPr="00B2431B">
              <w:rPr>
                <w:rFonts w:ascii="Arial" w:hAnsi="Arial" w:cs="Arial"/>
                <w:sz w:val="16"/>
                <w:szCs w:val="16"/>
                <w:lang w:val="en-GB"/>
              </w:rPr>
              <w:t>Introducing candidates to the basics of making and grading production programmes in agriculture. Case of study.</w:t>
            </w:r>
          </w:p>
        </w:tc>
      </w:tr>
      <w:tr w:rsidR="00B2431B" w:rsidRPr="00B2431B" w:rsidTr="003E5744">
        <w:tc>
          <w:tcPr>
            <w:tcW w:w="9620" w:type="dxa"/>
            <w:gridSpan w:val="11"/>
            <w:tcBorders>
              <w:bottom w:val="single" w:sz="4" w:space="0" w:color="auto"/>
            </w:tcBorders>
          </w:tcPr>
          <w:p w:rsidR="00B2431B" w:rsidRPr="00B2431B" w:rsidRDefault="00B2431B" w:rsidP="00B2431B">
            <w:pPr>
              <w:spacing w:after="0" w:line="240" w:lineRule="auto"/>
              <w:ind w:left="284"/>
              <w:rPr>
                <w:rFonts w:ascii="Arial" w:hAnsi="Arial" w:cs="Arial"/>
                <w:sz w:val="16"/>
                <w:szCs w:val="16"/>
                <w:lang w:val="en-GB"/>
              </w:rPr>
            </w:pPr>
            <w:r w:rsidRPr="00B2431B">
              <w:rPr>
                <w:rFonts w:ascii="Arial" w:hAnsi="Arial" w:cs="Arial"/>
                <w:sz w:val="16"/>
                <w:szCs w:val="16"/>
                <w:lang w:val="en-GB"/>
              </w:rPr>
              <w:t>4.Teaching methods</w:t>
            </w:r>
          </w:p>
          <w:p w:rsidR="00B2431B" w:rsidRPr="00B2431B" w:rsidRDefault="00B2431B" w:rsidP="00B2431B">
            <w:pPr>
              <w:spacing w:after="0" w:line="240" w:lineRule="auto"/>
              <w:ind w:left="284"/>
              <w:contextualSpacing/>
              <w:rPr>
                <w:rFonts w:ascii="Arial" w:hAnsi="Arial" w:cs="Arial"/>
                <w:sz w:val="16"/>
                <w:szCs w:val="16"/>
                <w:lang w:val="en-GB"/>
              </w:rPr>
            </w:pPr>
            <w:r w:rsidRPr="00B2431B">
              <w:rPr>
                <w:rFonts w:ascii="Arial" w:hAnsi="Arial" w:cs="Arial"/>
                <w:sz w:val="16"/>
                <w:szCs w:val="16"/>
                <w:lang w:val="en-GB"/>
              </w:rPr>
              <w:t>Oral lectures, consultations, PPT presentations.</w:t>
            </w:r>
          </w:p>
        </w:tc>
      </w:tr>
      <w:tr w:rsidR="00B2431B" w:rsidRPr="00B2431B" w:rsidTr="003E5744">
        <w:tc>
          <w:tcPr>
            <w:tcW w:w="9620" w:type="dxa"/>
            <w:gridSpan w:val="11"/>
            <w:tcBorders>
              <w:bottom w:val="single" w:sz="4" w:space="0" w:color="auto"/>
            </w:tcBorders>
            <w:shd w:val="clear" w:color="auto" w:fill="C2D69B" w:themeFill="accent3" w:themeFillTint="99"/>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Knowledge evaluation (maximum 100 points)</w:t>
            </w:r>
          </w:p>
        </w:tc>
      </w:tr>
      <w:tr w:rsidR="00B2431B" w:rsidRPr="00B2431B" w:rsidTr="003E5744">
        <w:tc>
          <w:tcPr>
            <w:tcW w:w="2403" w:type="dxa"/>
            <w:gridSpan w:val="3"/>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Pre-examination obligations</w:t>
            </w:r>
          </w:p>
        </w:tc>
        <w:tc>
          <w:tcPr>
            <w:tcW w:w="1132" w:type="dxa"/>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Mandatory</w:t>
            </w:r>
          </w:p>
        </w:tc>
        <w:tc>
          <w:tcPr>
            <w:tcW w:w="1294" w:type="dxa"/>
            <w:gridSpan w:val="2"/>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Points</w:t>
            </w:r>
          </w:p>
        </w:tc>
        <w:tc>
          <w:tcPr>
            <w:tcW w:w="2513" w:type="dxa"/>
            <w:gridSpan w:val="2"/>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 xml:space="preserve">Final exam </w:t>
            </w:r>
          </w:p>
        </w:tc>
        <w:tc>
          <w:tcPr>
            <w:tcW w:w="1132" w:type="dxa"/>
            <w:gridSpan w:val="2"/>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Mandatory</w:t>
            </w:r>
          </w:p>
        </w:tc>
        <w:tc>
          <w:tcPr>
            <w:tcW w:w="1146" w:type="dxa"/>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Points</w:t>
            </w:r>
          </w:p>
        </w:tc>
      </w:tr>
      <w:tr w:rsidR="00B2431B" w:rsidRPr="00B2431B" w:rsidTr="003E5744">
        <w:trPr>
          <w:trHeight w:val="155"/>
        </w:trPr>
        <w:tc>
          <w:tcPr>
            <w:tcW w:w="2403" w:type="dxa"/>
            <w:gridSpan w:val="3"/>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Seminar paper (1)</w:t>
            </w:r>
          </w:p>
        </w:tc>
        <w:tc>
          <w:tcPr>
            <w:tcW w:w="1132" w:type="dxa"/>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294" w:type="dxa"/>
            <w:gridSpan w:val="2"/>
            <w:shd w:val="clear" w:color="auto" w:fill="auto"/>
            <w:vAlign w:val="center"/>
          </w:tcPr>
          <w:p w:rsidR="00B2431B" w:rsidRPr="00B2431B" w:rsidRDefault="00B2431B" w:rsidP="00B2431B">
            <w:pPr>
              <w:spacing w:after="0" w:line="240" w:lineRule="auto"/>
              <w:jc w:val="center"/>
              <w:rPr>
                <w:rFonts w:ascii="Arial" w:hAnsi="Arial" w:cs="Arial"/>
                <w:b/>
                <w:sz w:val="16"/>
                <w:szCs w:val="16"/>
                <w:lang w:val="en-GB"/>
              </w:rPr>
            </w:pPr>
            <w:r w:rsidRPr="00B2431B">
              <w:rPr>
                <w:rFonts w:ascii="Arial" w:hAnsi="Arial" w:cs="Arial"/>
                <w:b/>
                <w:sz w:val="16"/>
                <w:szCs w:val="16"/>
                <w:lang w:val="en-GB"/>
              </w:rPr>
              <w:t>10</w:t>
            </w:r>
          </w:p>
        </w:tc>
        <w:tc>
          <w:tcPr>
            <w:tcW w:w="2513" w:type="dxa"/>
            <w:gridSpan w:val="2"/>
            <w:shd w:val="clear" w:color="auto" w:fill="auto"/>
            <w:vAlign w:val="center"/>
          </w:tcPr>
          <w:p w:rsidR="00B2431B" w:rsidRPr="00B2431B" w:rsidRDefault="00B2431B" w:rsidP="00B2431B">
            <w:pPr>
              <w:spacing w:after="0" w:line="240" w:lineRule="auto"/>
              <w:jc w:val="center"/>
              <w:rPr>
                <w:rFonts w:ascii="Arial" w:hAnsi="Arial" w:cs="Arial"/>
                <w:sz w:val="14"/>
                <w:szCs w:val="14"/>
                <w:lang w:val="en-GB"/>
              </w:rPr>
            </w:pPr>
            <w:r w:rsidRPr="00B2431B">
              <w:rPr>
                <w:rFonts w:ascii="Arial" w:hAnsi="Arial" w:cs="Arial"/>
                <w:sz w:val="14"/>
                <w:szCs w:val="14"/>
                <w:lang w:val="en-GB"/>
              </w:rPr>
              <w:t>Written exam (1)</w:t>
            </w:r>
          </w:p>
        </w:tc>
        <w:tc>
          <w:tcPr>
            <w:tcW w:w="1132" w:type="dxa"/>
            <w:gridSpan w:val="2"/>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146" w:type="dxa"/>
            <w:shd w:val="clear" w:color="auto" w:fill="auto"/>
            <w:vAlign w:val="center"/>
          </w:tcPr>
          <w:p w:rsidR="00B2431B" w:rsidRPr="00B2431B" w:rsidRDefault="00B2431B" w:rsidP="00B2431B">
            <w:pPr>
              <w:spacing w:after="0" w:line="240" w:lineRule="auto"/>
              <w:jc w:val="center"/>
              <w:rPr>
                <w:rFonts w:ascii="Arial" w:hAnsi="Arial" w:cs="Arial"/>
                <w:b/>
                <w:sz w:val="16"/>
                <w:szCs w:val="16"/>
                <w:lang w:val="en-GB"/>
              </w:rPr>
            </w:pPr>
            <w:r w:rsidRPr="00B2431B">
              <w:rPr>
                <w:rFonts w:ascii="Arial" w:hAnsi="Arial" w:cs="Arial"/>
                <w:b/>
                <w:sz w:val="16"/>
                <w:szCs w:val="16"/>
                <w:lang w:val="en-GB"/>
              </w:rPr>
              <w:t>30</w:t>
            </w:r>
          </w:p>
        </w:tc>
      </w:tr>
      <w:tr w:rsidR="00B2431B" w:rsidRPr="00B2431B" w:rsidTr="003E5744">
        <w:trPr>
          <w:trHeight w:val="155"/>
        </w:trPr>
        <w:tc>
          <w:tcPr>
            <w:tcW w:w="2403" w:type="dxa"/>
            <w:gridSpan w:val="3"/>
            <w:shd w:val="clear" w:color="auto" w:fill="auto"/>
            <w:vAlign w:val="center"/>
          </w:tcPr>
          <w:p w:rsidR="00B2431B" w:rsidRPr="00B2431B" w:rsidRDefault="00B2431B" w:rsidP="00B2431B">
            <w:pPr>
              <w:spacing w:after="0" w:line="240" w:lineRule="auto"/>
              <w:rPr>
                <w:rFonts w:ascii="Arial" w:hAnsi="Arial" w:cs="Arial"/>
                <w:bCs/>
                <w:sz w:val="16"/>
                <w:szCs w:val="16"/>
                <w:lang w:val="en-GB"/>
              </w:rPr>
            </w:pPr>
            <w:r w:rsidRPr="00B2431B">
              <w:rPr>
                <w:rFonts w:ascii="Arial" w:hAnsi="Arial" w:cs="Arial"/>
                <w:bCs/>
                <w:sz w:val="16"/>
                <w:szCs w:val="16"/>
                <w:lang w:val="en-GB"/>
              </w:rPr>
              <w:t>Case study (1)</w:t>
            </w:r>
          </w:p>
        </w:tc>
        <w:tc>
          <w:tcPr>
            <w:tcW w:w="1132" w:type="dxa"/>
            <w:shd w:val="clear" w:color="auto" w:fill="auto"/>
            <w:vAlign w:val="center"/>
          </w:tcPr>
          <w:p w:rsidR="00B2431B" w:rsidRPr="00B2431B" w:rsidRDefault="00B2431B" w:rsidP="00B2431B">
            <w:pPr>
              <w:spacing w:after="0" w:line="240" w:lineRule="auto"/>
              <w:jc w:val="center"/>
              <w:rPr>
                <w:rFonts w:ascii="Arial" w:hAnsi="Arial" w:cs="Arial"/>
                <w:b/>
                <w:bCs/>
                <w:sz w:val="16"/>
                <w:szCs w:val="16"/>
                <w:lang w:val="en-GB"/>
              </w:rPr>
            </w:pPr>
            <w:r w:rsidRPr="00B2431B">
              <w:rPr>
                <w:rFonts w:ascii="Arial" w:hAnsi="Arial" w:cs="Arial"/>
                <w:sz w:val="16"/>
                <w:szCs w:val="16"/>
                <w:lang w:val="en-GB"/>
              </w:rPr>
              <w:t>Yes/No</w:t>
            </w:r>
          </w:p>
        </w:tc>
        <w:tc>
          <w:tcPr>
            <w:tcW w:w="1294" w:type="dxa"/>
            <w:gridSpan w:val="2"/>
            <w:shd w:val="clear" w:color="auto" w:fill="auto"/>
            <w:vAlign w:val="center"/>
          </w:tcPr>
          <w:p w:rsidR="00B2431B" w:rsidRPr="00B2431B" w:rsidRDefault="00B2431B" w:rsidP="00B2431B">
            <w:pPr>
              <w:spacing w:after="0" w:line="240" w:lineRule="auto"/>
              <w:jc w:val="center"/>
              <w:rPr>
                <w:rFonts w:ascii="Arial" w:hAnsi="Arial" w:cs="Arial"/>
                <w:b/>
                <w:bCs/>
                <w:sz w:val="16"/>
                <w:szCs w:val="16"/>
                <w:lang w:val="en-GB"/>
              </w:rPr>
            </w:pPr>
            <w:r w:rsidRPr="00B2431B">
              <w:rPr>
                <w:rFonts w:ascii="Arial" w:hAnsi="Arial" w:cs="Arial"/>
                <w:b/>
                <w:bCs/>
                <w:sz w:val="16"/>
                <w:szCs w:val="16"/>
                <w:lang w:val="en-GB"/>
              </w:rPr>
              <w:t>10</w:t>
            </w:r>
          </w:p>
        </w:tc>
        <w:tc>
          <w:tcPr>
            <w:tcW w:w="2513" w:type="dxa"/>
            <w:gridSpan w:val="2"/>
            <w:shd w:val="clear" w:color="auto" w:fill="auto"/>
            <w:vAlign w:val="center"/>
          </w:tcPr>
          <w:p w:rsidR="00B2431B" w:rsidRPr="00B2431B" w:rsidRDefault="00B2431B" w:rsidP="00B2431B">
            <w:pPr>
              <w:spacing w:after="0" w:line="240" w:lineRule="auto"/>
              <w:jc w:val="center"/>
              <w:rPr>
                <w:rFonts w:ascii="Arial" w:hAnsi="Arial" w:cs="Arial"/>
                <w:sz w:val="14"/>
                <w:szCs w:val="14"/>
                <w:lang w:val="en-GB"/>
              </w:rPr>
            </w:pPr>
            <w:r w:rsidRPr="00B2431B">
              <w:rPr>
                <w:rFonts w:ascii="Arial" w:hAnsi="Arial" w:cs="Arial"/>
                <w:sz w:val="14"/>
                <w:szCs w:val="14"/>
                <w:lang w:val="en-GB"/>
              </w:rPr>
              <w:t>Oral exam</w:t>
            </w:r>
          </w:p>
        </w:tc>
        <w:tc>
          <w:tcPr>
            <w:tcW w:w="1132" w:type="dxa"/>
            <w:gridSpan w:val="2"/>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146" w:type="dxa"/>
            <w:shd w:val="clear" w:color="auto" w:fill="auto"/>
            <w:vAlign w:val="center"/>
          </w:tcPr>
          <w:p w:rsidR="00B2431B" w:rsidRPr="00B2431B" w:rsidRDefault="00B2431B" w:rsidP="00B2431B">
            <w:pPr>
              <w:spacing w:after="0" w:line="240" w:lineRule="auto"/>
              <w:jc w:val="center"/>
              <w:rPr>
                <w:rFonts w:ascii="Arial" w:hAnsi="Arial" w:cs="Arial"/>
                <w:b/>
                <w:iCs/>
                <w:sz w:val="16"/>
                <w:szCs w:val="16"/>
                <w:lang w:val="en-GB"/>
              </w:rPr>
            </w:pPr>
            <w:r w:rsidRPr="00B2431B">
              <w:rPr>
                <w:rFonts w:ascii="Arial" w:hAnsi="Arial" w:cs="Arial"/>
                <w:b/>
                <w:iCs/>
                <w:sz w:val="16"/>
                <w:szCs w:val="16"/>
                <w:lang w:val="en-GB"/>
              </w:rPr>
              <w:t>30</w:t>
            </w:r>
          </w:p>
        </w:tc>
      </w:tr>
      <w:tr w:rsidR="00B2431B" w:rsidRPr="00B2431B" w:rsidTr="003E5744">
        <w:trPr>
          <w:trHeight w:val="82"/>
        </w:trPr>
        <w:tc>
          <w:tcPr>
            <w:tcW w:w="2403" w:type="dxa"/>
            <w:gridSpan w:val="3"/>
            <w:tcBorders>
              <w:bottom w:val="single" w:sz="4" w:space="0" w:color="auto"/>
            </w:tcBorders>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Business plan analysis (1)</w:t>
            </w:r>
          </w:p>
        </w:tc>
        <w:tc>
          <w:tcPr>
            <w:tcW w:w="1132"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b/>
                <w:sz w:val="16"/>
                <w:szCs w:val="16"/>
                <w:lang w:val="en-GB"/>
              </w:rPr>
            </w:pPr>
            <w:r w:rsidRPr="00B2431B">
              <w:rPr>
                <w:rFonts w:ascii="Arial" w:hAnsi="Arial" w:cs="Arial"/>
                <w:b/>
                <w:sz w:val="16"/>
                <w:szCs w:val="16"/>
                <w:lang w:val="en-GB"/>
              </w:rPr>
              <w:t>20</w:t>
            </w:r>
          </w:p>
        </w:tc>
        <w:tc>
          <w:tcPr>
            <w:tcW w:w="2513"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r>
      <w:tr w:rsidR="00B2431B" w:rsidRPr="00B2431B" w:rsidTr="003E5744">
        <w:trPr>
          <w:trHeight w:val="82"/>
        </w:trPr>
        <w:tc>
          <w:tcPr>
            <w:tcW w:w="2403" w:type="dxa"/>
            <w:gridSpan w:val="3"/>
            <w:tcBorders>
              <w:bottom w:val="single" w:sz="4" w:space="0" w:color="auto"/>
            </w:tcBorders>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Work practice</w:t>
            </w:r>
          </w:p>
        </w:tc>
        <w:tc>
          <w:tcPr>
            <w:tcW w:w="1132"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b/>
                <w:sz w:val="16"/>
                <w:szCs w:val="16"/>
                <w:lang w:val="en-GB"/>
              </w:rPr>
            </w:pPr>
            <w:r w:rsidRPr="00B2431B">
              <w:rPr>
                <w:rFonts w:ascii="Arial" w:hAnsi="Arial" w:cs="Arial"/>
                <w:b/>
                <w:sz w:val="16"/>
                <w:szCs w:val="16"/>
                <w:lang w:val="en-GB"/>
              </w:rPr>
              <w:t>-</w:t>
            </w:r>
          </w:p>
        </w:tc>
        <w:tc>
          <w:tcPr>
            <w:tcW w:w="2513"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r>
      <w:tr w:rsidR="00B2431B" w:rsidRPr="00B2431B" w:rsidTr="003E5744">
        <w:trPr>
          <w:trHeight w:val="82"/>
        </w:trPr>
        <w:tc>
          <w:tcPr>
            <w:tcW w:w="2403" w:type="dxa"/>
            <w:gridSpan w:val="3"/>
            <w:tcBorders>
              <w:bottom w:val="single" w:sz="4" w:space="0" w:color="auto"/>
            </w:tcBorders>
            <w:shd w:val="clear" w:color="auto" w:fill="auto"/>
            <w:vAlign w:val="center"/>
          </w:tcPr>
          <w:p w:rsidR="00B2431B" w:rsidRPr="00B2431B" w:rsidRDefault="00B2431B" w:rsidP="00B2431B">
            <w:pPr>
              <w:spacing w:after="0" w:line="240" w:lineRule="auto"/>
              <w:rPr>
                <w:rFonts w:ascii="Arial" w:hAnsi="Arial" w:cs="Arial"/>
                <w:sz w:val="16"/>
                <w:szCs w:val="16"/>
                <w:lang w:val="en-GB"/>
              </w:rPr>
            </w:pPr>
            <w:r w:rsidRPr="00B2431B">
              <w:rPr>
                <w:rFonts w:ascii="Arial" w:hAnsi="Arial" w:cs="Arial"/>
                <w:sz w:val="16"/>
                <w:szCs w:val="16"/>
                <w:lang w:val="en-GB"/>
              </w:rPr>
              <w:t>Other</w:t>
            </w:r>
          </w:p>
        </w:tc>
        <w:tc>
          <w:tcPr>
            <w:tcW w:w="1132"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w:t>
            </w:r>
          </w:p>
        </w:tc>
        <w:tc>
          <w:tcPr>
            <w:tcW w:w="2513"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32" w:type="dxa"/>
            <w:gridSpan w:val="2"/>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c>
          <w:tcPr>
            <w:tcW w:w="1146" w:type="dxa"/>
            <w:tcBorders>
              <w:bottom w:val="single" w:sz="4" w:space="0" w:color="auto"/>
            </w:tcBorders>
            <w:shd w:val="clear" w:color="auto" w:fill="auto"/>
            <w:vAlign w:val="center"/>
          </w:tcPr>
          <w:p w:rsidR="00B2431B" w:rsidRPr="00B2431B" w:rsidRDefault="00B2431B" w:rsidP="00B2431B">
            <w:pPr>
              <w:spacing w:after="0" w:line="240" w:lineRule="auto"/>
              <w:jc w:val="center"/>
              <w:rPr>
                <w:rFonts w:ascii="Arial" w:hAnsi="Arial" w:cs="Arial"/>
                <w:sz w:val="16"/>
                <w:szCs w:val="16"/>
                <w:lang w:val="en-GB"/>
              </w:rPr>
            </w:pPr>
          </w:p>
        </w:tc>
      </w:tr>
      <w:tr w:rsidR="00B2431B" w:rsidRPr="00B2431B" w:rsidTr="003E5744">
        <w:tc>
          <w:tcPr>
            <w:tcW w:w="9620" w:type="dxa"/>
            <w:gridSpan w:val="11"/>
            <w:shd w:val="clear" w:color="auto" w:fill="C2D69B" w:themeFill="accent3" w:themeFillTint="99"/>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 xml:space="preserve">Literature </w:t>
            </w:r>
          </w:p>
        </w:tc>
      </w:tr>
      <w:tr w:rsidR="00B2431B" w:rsidRPr="00B2431B" w:rsidTr="003E5744">
        <w:tc>
          <w:tcPr>
            <w:tcW w:w="711" w:type="dxa"/>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Ord.</w:t>
            </w:r>
          </w:p>
        </w:tc>
        <w:tc>
          <w:tcPr>
            <w:tcW w:w="1692" w:type="dxa"/>
            <w:gridSpan w:val="2"/>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Author</w:t>
            </w:r>
          </w:p>
        </w:tc>
        <w:tc>
          <w:tcPr>
            <w:tcW w:w="2426" w:type="dxa"/>
            <w:gridSpan w:val="3"/>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Title</w:t>
            </w:r>
          </w:p>
        </w:tc>
        <w:tc>
          <w:tcPr>
            <w:tcW w:w="3645" w:type="dxa"/>
            <w:gridSpan w:val="4"/>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Publisher</w:t>
            </w:r>
          </w:p>
        </w:tc>
        <w:tc>
          <w:tcPr>
            <w:tcW w:w="1146" w:type="dxa"/>
            <w:vAlign w:val="center"/>
          </w:tcPr>
          <w:p w:rsidR="00B2431B" w:rsidRPr="00B2431B" w:rsidRDefault="00B2431B" w:rsidP="00B2431B">
            <w:pPr>
              <w:spacing w:after="0" w:line="240" w:lineRule="auto"/>
              <w:jc w:val="center"/>
              <w:rPr>
                <w:rFonts w:ascii="Arial" w:hAnsi="Arial" w:cs="Arial"/>
                <w:sz w:val="16"/>
                <w:szCs w:val="16"/>
                <w:lang w:val="en-GB"/>
              </w:rPr>
            </w:pPr>
            <w:r w:rsidRPr="00B2431B">
              <w:rPr>
                <w:rFonts w:ascii="Arial" w:hAnsi="Arial" w:cs="Arial"/>
                <w:sz w:val="16"/>
                <w:szCs w:val="16"/>
                <w:lang w:val="en-GB"/>
              </w:rPr>
              <w:t>Year</w:t>
            </w:r>
          </w:p>
        </w:tc>
      </w:tr>
      <w:tr w:rsidR="00B2431B" w:rsidRPr="00B2431B" w:rsidTr="003E5744">
        <w:tc>
          <w:tcPr>
            <w:tcW w:w="711" w:type="dxa"/>
            <w:vAlign w:val="center"/>
          </w:tcPr>
          <w:p w:rsidR="00B2431B" w:rsidRPr="00B2431B" w:rsidRDefault="00B2431B" w:rsidP="00B2431B">
            <w:pPr>
              <w:spacing w:after="0" w:line="240" w:lineRule="auto"/>
              <w:ind w:left="360"/>
              <w:jc w:val="center"/>
              <w:rPr>
                <w:rFonts w:ascii="Arial" w:hAnsi="Arial" w:cs="Arial"/>
                <w:sz w:val="14"/>
                <w:szCs w:val="16"/>
                <w:lang w:val="en-GB"/>
              </w:rPr>
            </w:pPr>
            <w:r w:rsidRPr="00B2431B">
              <w:rPr>
                <w:rFonts w:ascii="Arial" w:hAnsi="Arial" w:cs="Arial"/>
                <w:sz w:val="14"/>
                <w:szCs w:val="16"/>
                <w:lang w:val="en-GB"/>
              </w:rPr>
              <w:t>1.</w:t>
            </w:r>
          </w:p>
        </w:tc>
        <w:tc>
          <w:tcPr>
            <w:tcW w:w="1692" w:type="dxa"/>
            <w:gridSpan w:val="2"/>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Milić</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D.,Kalanović</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Bulatović</w:t>
            </w:r>
            <w:proofErr w:type="spellEnd"/>
            <w:r w:rsidRPr="00B2431B">
              <w:rPr>
                <w:rFonts w:ascii="Arial" w:hAnsi="Arial" w:cs="Arial"/>
                <w:sz w:val="14"/>
                <w:szCs w:val="16"/>
                <w:lang w:val="en-GB"/>
              </w:rPr>
              <w:t xml:space="preserve"> Branka, </w:t>
            </w:r>
            <w:proofErr w:type="spellStart"/>
            <w:r w:rsidRPr="00B2431B">
              <w:rPr>
                <w:rFonts w:ascii="Arial" w:hAnsi="Arial" w:cs="Arial"/>
                <w:sz w:val="14"/>
                <w:szCs w:val="16"/>
                <w:lang w:val="en-GB"/>
              </w:rPr>
              <w:t>Veljković</w:t>
            </w:r>
            <w:proofErr w:type="spellEnd"/>
            <w:r w:rsidRPr="00B2431B">
              <w:rPr>
                <w:rFonts w:ascii="Arial" w:hAnsi="Arial" w:cs="Arial"/>
                <w:sz w:val="14"/>
                <w:szCs w:val="16"/>
                <w:lang w:val="en-GB"/>
              </w:rPr>
              <w:t xml:space="preserve"> Biljana</w:t>
            </w:r>
          </w:p>
        </w:tc>
        <w:tc>
          <w:tcPr>
            <w:tcW w:w="2426" w:type="dxa"/>
            <w:gridSpan w:val="3"/>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Menadžment</w:t>
            </w:r>
            <w:proofErr w:type="spellEnd"/>
            <w:r w:rsidRPr="00B2431B">
              <w:rPr>
                <w:rFonts w:ascii="Arial" w:hAnsi="Arial" w:cs="Arial"/>
                <w:sz w:val="14"/>
                <w:szCs w:val="16"/>
                <w:lang w:val="en-GB"/>
              </w:rPr>
              <w:t xml:space="preserve"> i </w:t>
            </w:r>
            <w:proofErr w:type="spellStart"/>
            <w:r w:rsidRPr="00B2431B">
              <w:rPr>
                <w:rFonts w:ascii="Arial" w:hAnsi="Arial" w:cs="Arial"/>
                <w:sz w:val="14"/>
                <w:szCs w:val="16"/>
                <w:lang w:val="en-GB"/>
              </w:rPr>
              <w:t>organizacija</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voćarsko-vinogradarske</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proizvodnje</w:t>
            </w:r>
            <w:proofErr w:type="spellEnd"/>
          </w:p>
        </w:tc>
        <w:tc>
          <w:tcPr>
            <w:tcW w:w="3645" w:type="dxa"/>
            <w:gridSpan w:val="4"/>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 xml:space="preserve">Agronomski fakultet, </w:t>
            </w:r>
            <w:proofErr w:type="spellStart"/>
            <w:r w:rsidRPr="00B2431B">
              <w:rPr>
                <w:rFonts w:ascii="Arial" w:hAnsi="Arial" w:cs="Arial"/>
                <w:sz w:val="14"/>
                <w:szCs w:val="16"/>
                <w:lang w:val="en-GB"/>
              </w:rPr>
              <w:t>Čačak</w:t>
            </w:r>
            <w:proofErr w:type="spellEnd"/>
          </w:p>
        </w:tc>
        <w:tc>
          <w:tcPr>
            <w:tcW w:w="1146" w:type="dxa"/>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2013</w:t>
            </w:r>
          </w:p>
        </w:tc>
      </w:tr>
      <w:tr w:rsidR="00B2431B" w:rsidRPr="00B2431B" w:rsidTr="003E5744">
        <w:tc>
          <w:tcPr>
            <w:tcW w:w="711" w:type="dxa"/>
            <w:vAlign w:val="center"/>
          </w:tcPr>
          <w:p w:rsidR="00B2431B" w:rsidRPr="00B2431B" w:rsidRDefault="00B2431B" w:rsidP="00B2431B">
            <w:pPr>
              <w:spacing w:after="0" w:line="240" w:lineRule="auto"/>
              <w:ind w:left="360"/>
              <w:jc w:val="center"/>
              <w:rPr>
                <w:rFonts w:ascii="Arial" w:hAnsi="Arial" w:cs="Arial"/>
                <w:sz w:val="14"/>
                <w:szCs w:val="16"/>
                <w:lang w:val="en-GB"/>
              </w:rPr>
            </w:pPr>
            <w:r w:rsidRPr="00B2431B">
              <w:rPr>
                <w:rFonts w:ascii="Arial" w:hAnsi="Arial" w:cs="Arial"/>
                <w:sz w:val="14"/>
                <w:szCs w:val="16"/>
                <w:lang w:val="en-GB"/>
              </w:rPr>
              <w:t>2.</w:t>
            </w:r>
          </w:p>
        </w:tc>
        <w:tc>
          <w:tcPr>
            <w:tcW w:w="1692" w:type="dxa"/>
            <w:gridSpan w:val="2"/>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Cvijanović</w:t>
            </w:r>
            <w:proofErr w:type="spellEnd"/>
            <w:r w:rsidRPr="00B2431B">
              <w:rPr>
                <w:rFonts w:ascii="Arial" w:hAnsi="Arial" w:cs="Arial"/>
                <w:sz w:val="14"/>
                <w:szCs w:val="16"/>
                <w:lang w:val="en-GB"/>
              </w:rPr>
              <w:t xml:space="preserve"> D., </w:t>
            </w:r>
            <w:proofErr w:type="spellStart"/>
            <w:r w:rsidRPr="00B2431B">
              <w:rPr>
                <w:rFonts w:ascii="Arial" w:hAnsi="Arial" w:cs="Arial"/>
                <w:sz w:val="14"/>
                <w:szCs w:val="16"/>
                <w:lang w:val="en-GB"/>
              </w:rPr>
              <w:t>Mihailović</w:t>
            </w:r>
            <w:proofErr w:type="spellEnd"/>
            <w:r w:rsidRPr="00B2431B">
              <w:rPr>
                <w:rFonts w:ascii="Arial" w:hAnsi="Arial" w:cs="Arial"/>
                <w:sz w:val="14"/>
                <w:szCs w:val="16"/>
                <w:lang w:val="en-GB"/>
              </w:rPr>
              <w:t xml:space="preserve"> B., </w:t>
            </w:r>
            <w:proofErr w:type="spellStart"/>
            <w:r w:rsidRPr="00B2431B">
              <w:rPr>
                <w:rFonts w:ascii="Arial" w:hAnsi="Arial" w:cs="Arial"/>
                <w:sz w:val="14"/>
                <w:szCs w:val="16"/>
                <w:lang w:val="en-GB"/>
              </w:rPr>
              <w:t>Pejanović</w:t>
            </w:r>
            <w:proofErr w:type="spellEnd"/>
            <w:r w:rsidRPr="00B2431B">
              <w:rPr>
                <w:rFonts w:ascii="Arial" w:hAnsi="Arial" w:cs="Arial"/>
                <w:sz w:val="14"/>
                <w:szCs w:val="16"/>
                <w:lang w:val="en-GB"/>
              </w:rPr>
              <w:t xml:space="preserve"> R.</w:t>
            </w:r>
          </w:p>
        </w:tc>
        <w:tc>
          <w:tcPr>
            <w:tcW w:w="2426" w:type="dxa"/>
            <w:gridSpan w:val="3"/>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Poslovna</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etika</w:t>
            </w:r>
            <w:proofErr w:type="spellEnd"/>
            <w:r w:rsidRPr="00B2431B">
              <w:rPr>
                <w:rFonts w:ascii="Arial" w:hAnsi="Arial" w:cs="Arial"/>
                <w:sz w:val="14"/>
                <w:szCs w:val="16"/>
                <w:lang w:val="en-GB"/>
              </w:rPr>
              <w:t xml:space="preserve"> i </w:t>
            </w:r>
            <w:proofErr w:type="spellStart"/>
            <w:r w:rsidRPr="00B2431B">
              <w:rPr>
                <w:rFonts w:ascii="Arial" w:hAnsi="Arial" w:cs="Arial"/>
                <w:sz w:val="14"/>
                <w:szCs w:val="16"/>
                <w:lang w:val="en-GB"/>
              </w:rPr>
              <w:t>komuniciranje</w:t>
            </w:r>
            <w:proofErr w:type="spellEnd"/>
          </w:p>
        </w:tc>
        <w:tc>
          <w:tcPr>
            <w:tcW w:w="3645" w:type="dxa"/>
            <w:gridSpan w:val="4"/>
            <w:vAlign w:val="center"/>
          </w:tcPr>
          <w:p w:rsidR="00B2431B" w:rsidRPr="00B2431B" w:rsidRDefault="00B2431B" w:rsidP="00B2431B">
            <w:pPr>
              <w:spacing w:after="0" w:line="240" w:lineRule="auto"/>
              <w:jc w:val="center"/>
              <w:rPr>
                <w:rFonts w:ascii="Arial" w:hAnsi="Arial" w:cs="Arial"/>
                <w:sz w:val="14"/>
                <w:szCs w:val="16"/>
                <w:lang w:val="de-DE"/>
              </w:rPr>
            </w:pPr>
            <w:r w:rsidRPr="00B2431B">
              <w:rPr>
                <w:rFonts w:ascii="Arial" w:hAnsi="Arial" w:cs="Arial"/>
                <w:sz w:val="14"/>
                <w:szCs w:val="16"/>
                <w:lang w:val="de-DE"/>
              </w:rPr>
              <w:t>Institut za ekonomiku poljoprivrede, Beograd</w:t>
            </w:r>
          </w:p>
        </w:tc>
        <w:tc>
          <w:tcPr>
            <w:tcW w:w="1146" w:type="dxa"/>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2012</w:t>
            </w:r>
          </w:p>
        </w:tc>
      </w:tr>
      <w:tr w:rsidR="00B2431B" w:rsidRPr="00B2431B" w:rsidTr="003E5744">
        <w:tc>
          <w:tcPr>
            <w:tcW w:w="711" w:type="dxa"/>
            <w:vAlign w:val="center"/>
          </w:tcPr>
          <w:p w:rsidR="00B2431B" w:rsidRPr="00B2431B" w:rsidRDefault="00B2431B" w:rsidP="00B2431B">
            <w:pPr>
              <w:spacing w:after="0" w:line="240" w:lineRule="auto"/>
              <w:ind w:left="360"/>
              <w:jc w:val="center"/>
              <w:rPr>
                <w:rFonts w:ascii="Arial" w:hAnsi="Arial" w:cs="Arial"/>
                <w:sz w:val="14"/>
                <w:szCs w:val="16"/>
                <w:lang w:val="en-GB"/>
              </w:rPr>
            </w:pPr>
            <w:r w:rsidRPr="00B2431B">
              <w:rPr>
                <w:rFonts w:ascii="Arial" w:hAnsi="Arial" w:cs="Arial"/>
                <w:sz w:val="14"/>
                <w:szCs w:val="16"/>
                <w:lang w:val="en-GB"/>
              </w:rPr>
              <w:t>3.</w:t>
            </w:r>
          </w:p>
        </w:tc>
        <w:tc>
          <w:tcPr>
            <w:tcW w:w="1692" w:type="dxa"/>
            <w:gridSpan w:val="2"/>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Sredojević</w:t>
            </w:r>
            <w:proofErr w:type="spellEnd"/>
            <w:r w:rsidRPr="00B2431B">
              <w:rPr>
                <w:rFonts w:ascii="Arial" w:hAnsi="Arial" w:cs="Arial"/>
                <w:sz w:val="14"/>
                <w:szCs w:val="16"/>
                <w:lang w:val="en-GB"/>
              </w:rPr>
              <w:t xml:space="preserve"> Zorica</w:t>
            </w:r>
          </w:p>
        </w:tc>
        <w:tc>
          <w:tcPr>
            <w:tcW w:w="2426" w:type="dxa"/>
            <w:gridSpan w:val="3"/>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Troškovi</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bezbednosti</w:t>
            </w:r>
            <w:proofErr w:type="spellEnd"/>
            <w:r w:rsidRPr="00B2431B">
              <w:rPr>
                <w:rFonts w:ascii="Arial" w:hAnsi="Arial" w:cs="Arial"/>
                <w:sz w:val="14"/>
                <w:szCs w:val="16"/>
                <w:lang w:val="en-GB"/>
              </w:rPr>
              <w:t xml:space="preserve"> i </w:t>
            </w:r>
            <w:proofErr w:type="spellStart"/>
            <w:r w:rsidRPr="00B2431B">
              <w:rPr>
                <w:rFonts w:ascii="Arial" w:hAnsi="Arial" w:cs="Arial"/>
                <w:sz w:val="14"/>
                <w:szCs w:val="16"/>
                <w:lang w:val="en-GB"/>
              </w:rPr>
              <w:t>kvaliteta</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hrane</w:t>
            </w:r>
            <w:proofErr w:type="spellEnd"/>
          </w:p>
        </w:tc>
        <w:tc>
          <w:tcPr>
            <w:tcW w:w="3645" w:type="dxa"/>
            <w:gridSpan w:val="4"/>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Poljoprivredni</w:t>
            </w:r>
            <w:proofErr w:type="spellEnd"/>
            <w:r w:rsidRPr="00B2431B">
              <w:rPr>
                <w:rFonts w:ascii="Arial" w:hAnsi="Arial" w:cs="Arial"/>
                <w:sz w:val="14"/>
                <w:szCs w:val="16"/>
                <w:lang w:val="en-GB"/>
              </w:rPr>
              <w:t xml:space="preserve"> fakultet,  Beograd</w:t>
            </w:r>
          </w:p>
        </w:tc>
        <w:tc>
          <w:tcPr>
            <w:tcW w:w="1146" w:type="dxa"/>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2011</w:t>
            </w:r>
          </w:p>
        </w:tc>
      </w:tr>
      <w:tr w:rsidR="00B2431B" w:rsidRPr="00B2431B" w:rsidTr="003E5744">
        <w:tc>
          <w:tcPr>
            <w:tcW w:w="711" w:type="dxa"/>
            <w:vAlign w:val="center"/>
          </w:tcPr>
          <w:p w:rsidR="00B2431B" w:rsidRPr="00B2431B" w:rsidRDefault="00B2431B" w:rsidP="00B2431B">
            <w:pPr>
              <w:spacing w:after="0" w:line="240" w:lineRule="auto"/>
              <w:ind w:left="360"/>
              <w:jc w:val="center"/>
              <w:rPr>
                <w:rFonts w:ascii="Arial" w:hAnsi="Arial" w:cs="Arial"/>
                <w:sz w:val="14"/>
                <w:szCs w:val="16"/>
                <w:lang w:val="en-GB"/>
              </w:rPr>
            </w:pPr>
            <w:r w:rsidRPr="00B2431B">
              <w:rPr>
                <w:rFonts w:ascii="Arial" w:hAnsi="Arial" w:cs="Arial"/>
                <w:sz w:val="14"/>
                <w:szCs w:val="16"/>
                <w:lang w:val="en-GB"/>
              </w:rPr>
              <w:t>4.</w:t>
            </w:r>
          </w:p>
        </w:tc>
        <w:tc>
          <w:tcPr>
            <w:tcW w:w="1692" w:type="dxa"/>
            <w:gridSpan w:val="2"/>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Sredojević</w:t>
            </w:r>
            <w:proofErr w:type="spellEnd"/>
            <w:r w:rsidRPr="00B2431B">
              <w:rPr>
                <w:rFonts w:ascii="Arial" w:hAnsi="Arial" w:cs="Arial"/>
                <w:sz w:val="14"/>
                <w:szCs w:val="16"/>
                <w:lang w:val="en-GB"/>
              </w:rPr>
              <w:t xml:space="preserve"> Zorica, </w:t>
            </w:r>
            <w:proofErr w:type="spellStart"/>
            <w:r w:rsidRPr="00B2431B">
              <w:rPr>
                <w:rFonts w:ascii="Arial" w:hAnsi="Arial" w:cs="Arial"/>
                <w:sz w:val="14"/>
                <w:szCs w:val="16"/>
                <w:lang w:val="en-GB"/>
              </w:rPr>
              <w:t>Milić</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Dušan</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Dimitrijević</w:t>
            </w:r>
            <w:proofErr w:type="spellEnd"/>
            <w:r w:rsidRPr="00B2431B">
              <w:rPr>
                <w:rFonts w:ascii="Arial" w:hAnsi="Arial" w:cs="Arial"/>
                <w:sz w:val="14"/>
                <w:szCs w:val="16"/>
                <w:lang w:val="en-GB"/>
              </w:rPr>
              <w:t xml:space="preserve"> Bojan</w:t>
            </w:r>
          </w:p>
        </w:tc>
        <w:tc>
          <w:tcPr>
            <w:tcW w:w="2426" w:type="dxa"/>
            <w:gridSpan w:val="3"/>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THE IMPACT OF QUALITY COSTS ON BUSINESS STRATEGY OF AGRICULTURAL ENTERPRISES, Monograph</w:t>
            </w:r>
          </w:p>
        </w:tc>
        <w:tc>
          <w:tcPr>
            <w:tcW w:w="3645" w:type="dxa"/>
            <w:gridSpan w:val="4"/>
            <w:vAlign w:val="center"/>
          </w:tcPr>
          <w:p w:rsidR="00B2431B" w:rsidRPr="00B2431B" w:rsidRDefault="00B2431B" w:rsidP="00B2431B">
            <w:pPr>
              <w:spacing w:after="0" w:line="240" w:lineRule="auto"/>
              <w:jc w:val="center"/>
              <w:rPr>
                <w:rFonts w:ascii="Arial" w:hAnsi="Arial" w:cs="Arial"/>
                <w:b/>
                <w:bCs/>
                <w:sz w:val="14"/>
                <w:szCs w:val="16"/>
                <w:lang w:val="en-GB"/>
              </w:rPr>
            </w:pPr>
            <w:r w:rsidRPr="00B2431B">
              <w:rPr>
                <w:rFonts w:ascii="Arial" w:hAnsi="Arial" w:cs="Arial"/>
                <w:sz w:val="14"/>
                <w:szCs w:val="16"/>
                <w:lang w:val="en-GB"/>
              </w:rPr>
              <w:t>Faculty of Agricultural Sciences and Food, Skopje.   (p.258-271)</w:t>
            </w:r>
          </w:p>
          <w:p w:rsidR="00B2431B" w:rsidRPr="00B2431B" w:rsidRDefault="00B2431B" w:rsidP="00B2431B">
            <w:pPr>
              <w:spacing w:after="0" w:line="240" w:lineRule="auto"/>
              <w:jc w:val="center"/>
              <w:rPr>
                <w:rFonts w:ascii="Arial" w:hAnsi="Arial" w:cs="Arial"/>
                <w:sz w:val="14"/>
                <w:szCs w:val="16"/>
                <w:lang w:val="en-GB"/>
              </w:rPr>
            </w:pPr>
          </w:p>
        </w:tc>
        <w:tc>
          <w:tcPr>
            <w:tcW w:w="1146" w:type="dxa"/>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2010</w:t>
            </w:r>
          </w:p>
        </w:tc>
      </w:tr>
      <w:tr w:rsidR="00B2431B" w:rsidRPr="00B2431B" w:rsidTr="003E5744">
        <w:tc>
          <w:tcPr>
            <w:tcW w:w="711" w:type="dxa"/>
            <w:vAlign w:val="center"/>
          </w:tcPr>
          <w:p w:rsidR="00B2431B" w:rsidRPr="00B2431B" w:rsidRDefault="00B2431B" w:rsidP="00B2431B">
            <w:pPr>
              <w:spacing w:after="0" w:line="240" w:lineRule="auto"/>
              <w:ind w:left="360"/>
              <w:jc w:val="center"/>
              <w:rPr>
                <w:rFonts w:ascii="Arial" w:hAnsi="Arial" w:cs="Arial"/>
                <w:sz w:val="14"/>
                <w:szCs w:val="16"/>
                <w:lang w:val="en-GB"/>
              </w:rPr>
            </w:pPr>
            <w:r w:rsidRPr="00B2431B">
              <w:rPr>
                <w:rFonts w:ascii="Arial" w:hAnsi="Arial" w:cs="Arial"/>
                <w:sz w:val="14"/>
                <w:szCs w:val="16"/>
                <w:lang w:val="en-GB"/>
              </w:rPr>
              <w:t>5.</w:t>
            </w:r>
          </w:p>
        </w:tc>
        <w:tc>
          <w:tcPr>
            <w:tcW w:w="1692" w:type="dxa"/>
            <w:gridSpan w:val="2"/>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Ivanović</w:t>
            </w:r>
            <w:proofErr w:type="spellEnd"/>
            <w:r w:rsidRPr="00B2431B">
              <w:rPr>
                <w:rFonts w:ascii="Arial" w:hAnsi="Arial" w:cs="Arial"/>
                <w:sz w:val="14"/>
                <w:szCs w:val="16"/>
                <w:lang w:val="en-GB"/>
              </w:rPr>
              <w:t xml:space="preserve"> Lana, </w:t>
            </w:r>
            <w:proofErr w:type="spellStart"/>
            <w:r w:rsidRPr="00B2431B">
              <w:rPr>
                <w:rFonts w:ascii="Arial" w:hAnsi="Arial" w:cs="Arial"/>
                <w:sz w:val="14"/>
                <w:szCs w:val="16"/>
                <w:lang w:val="en-GB"/>
              </w:rPr>
              <w:t>Milić</w:t>
            </w:r>
            <w:proofErr w:type="spellEnd"/>
            <w:r w:rsidRPr="00B2431B">
              <w:rPr>
                <w:rFonts w:ascii="Arial" w:hAnsi="Arial" w:cs="Arial"/>
                <w:sz w:val="14"/>
                <w:szCs w:val="16"/>
                <w:lang w:val="en-GB"/>
              </w:rPr>
              <w:t xml:space="preserve"> D, </w:t>
            </w:r>
            <w:proofErr w:type="spellStart"/>
            <w:r w:rsidRPr="00B2431B">
              <w:rPr>
                <w:rFonts w:ascii="Arial" w:hAnsi="Arial" w:cs="Arial"/>
                <w:sz w:val="14"/>
                <w:szCs w:val="16"/>
                <w:lang w:val="en-GB"/>
              </w:rPr>
              <w:t>Ivanović</w:t>
            </w:r>
            <w:proofErr w:type="spellEnd"/>
            <w:r w:rsidRPr="00B2431B">
              <w:rPr>
                <w:rFonts w:ascii="Arial" w:hAnsi="Arial" w:cs="Arial"/>
                <w:sz w:val="14"/>
                <w:szCs w:val="16"/>
                <w:lang w:val="en-GB"/>
              </w:rPr>
              <w:t xml:space="preserve"> S.</w:t>
            </w:r>
          </w:p>
        </w:tc>
        <w:tc>
          <w:tcPr>
            <w:tcW w:w="2426" w:type="dxa"/>
            <w:gridSpan w:val="3"/>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Investiranje</w:t>
            </w:r>
            <w:proofErr w:type="spellEnd"/>
            <w:r w:rsidRPr="00B2431B">
              <w:rPr>
                <w:rFonts w:ascii="Arial" w:hAnsi="Arial" w:cs="Arial"/>
                <w:sz w:val="14"/>
                <w:szCs w:val="16"/>
                <w:lang w:val="en-GB"/>
              </w:rPr>
              <w:t xml:space="preserve"> u </w:t>
            </w:r>
            <w:proofErr w:type="spellStart"/>
            <w:r w:rsidRPr="00B2431B">
              <w:rPr>
                <w:rFonts w:ascii="Arial" w:hAnsi="Arial" w:cs="Arial"/>
                <w:sz w:val="14"/>
                <w:szCs w:val="16"/>
                <w:lang w:val="en-GB"/>
              </w:rPr>
              <w:t>hladnjače</w:t>
            </w:r>
            <w:proofErr w:type="spellEnd"/>
            <w:r w:rsidRPr="00B2431B">
              <w:rPr>
                <w:rFonts w:ascii="Arial" w:hAnsi="Arial" w:cs="Arial"/>
                <w:sz w:val="14"/>
                <w:szCs w:val="16"/>
                <w:lang w:val="en-GB"/>
              </w:rPr>
              <w:t xml:space="preserve"> za </w:t>
            </w:r>
            <w:proofErr w:type="spellStart"/>
            <w:r w:rsidRPr="00B2431B">
              <w:rPr>
                <w:rFonts w:ascii="Arial" w:hAnsi="Arial" w:cs="Arial"/>
                <w:sz w:val="14"/>
                <w:szCs w:val="16"/>
                <w:lang w:val="en-GB"/>
              </w:rPr>
              <w:t>voće</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kao</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oblik</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razvojne</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politike</w:t>
            </w:r>
            <w:proofErr w:type="spellEnd"/>
            <w:r w:rsidRPr="00B2431B">
              <w:rPr>
                <w:rFonts w:ascii="Arial" w:hAnsi="Arial" w:cs="Arial"/>
                <w:sz w:val="14"/>
                <w:szCs w:val="16"/>
                <w:lang w:val="en-GB"/>
              </w:rPr>
              <w:t xml:space="preserve"> </w:t>
            </w:r>
            <w:proofErr w:type="spellStart"/>
            <w:r w:rsidRPr="00B2431B">
              <w:rPr>
                <w:rFonts w:ascii="Arial" w:hAnsi="Arial" w:cs="Arial"/>
                <w:sz w:val="14"/>
                <w:szCs w:val="16"/>
                <w:lang w:val="en-GB"/>
              </w:rPr>
              <w:t>preduzeća</w:t>
            </w:r>
            <w:proofErr w:type="spellEnd"/>
          </w:p>
        </w:tc>
        <w:tc>
          <w:tcPr>
            <w:tcW w:w="3645" w:type="dxa"/>
            <w:gridSpan w:val="4"/>
            <w:vAlign w:val="center"/>
          </w:tcPr>
          <w:p w:rsidR="00B2431B" w:rsidRPr="00B2431B" w:rsidRDefault="00B2431B" w:rsidP="00B2431B">
            <w:pPr>
              <w:spacing w:after="0" w:line="240" w:lineRule="auto"/>
              <w:jc w:val="center"/>
              <w:rPr>
                <w:rFonts w:ascii="Arial" w:hAnsi="Arial" w:cs="Arial"/>
                <w:sz w:val="14"/>
                <w:szCs w:val="16"/>
                <w:lang w:val="en-GB"/>
              </w:rPr>
            </w:pPr>
            <w:proofErr w:type="spellStart"/>
            <w:r w:rsidRPr="00B2431B">
              <w:rPr>
                <w:rFonts w:ascii="Arial" w:hAnsi="Arial" w:cs="Arial"/>
                <w:sz w:val="14"/>
                <w:szCs w:val="16"/>
                <w:lang w:val="en-GB"/>
              </w:rPr>
              <w:t>Časopis</w:t>
            </w:r>
            <w:proofErr w:type="spellEnd"/>
            <w:r w:rsidRPr="00B2431B">
              <w:rPr>
                <w:rFonts w:ascii="Arial" w:hAnsi="Arial" w:cs="Arial"/>
                <w:sz w:val="14"/>
                <w:szCs w:val="16"/>
                <w:lang w:val="en-GB"/>
              </w:rPr>
              <w:t xml:space="preserve"> Ekonomika </w:t>
            </w:r>
            <w:proofErr w:type="spellStart"/>
            <w:r w:rsidRPr="00B2431B">
              <w:rPr>
                <w:rFonts w:ascii="Arial" w:hAnsi="Arial" w:cs="Arial"/>
                <w:sz w:val="14"/>
                <w:szCs w:val="16"/>
                <w:lang w:val="en-GB"/>
              </w:rPr>
              <w:t>poljoprivredeGod</w:t>
            </w:r>
            <w:proofErr w:type="spellEnd"/>
            <w:proofErr w:type="gramStart"/>
            <w:r w:rsidRPr="00B2431B">
              <w:rPr>
                <w:rFonts w:ascii="Arial" w:hAnsi="Arial" w:cs="Arial"/>
                <w:sz w:val="14"/>
                <w:szCs w:val="16"/>
                <w:lang w:val="en-GB"/>
              </w:rPr>
              <w:t>./</w:t>
            </w:r>
            <w:proofErr w:type="gramEnd"/>
            <w:r w:rsidRPr="00B2431B">
              <w:rPr>
                <w:rFonts w:ascii="Arial" w:hAnsi="Arial" w:cs="Arial"/>
                <w:sz w:val="14"/>
                <w:szCs w:val="16"/>
                <w:lang w:val="en-GB"/>
              </w:rPr>
              <w:t xml:space="preserve">Vol. LVI, </w:t>
            </w:r>
            <w:proofErr w:type="spellStart"/>
            <w:r w:rsidRPr="00B2431B">
              <w:rPr>
                <w:rFonts w:ascii="Arial" w:hAnsi="Arial" w:cs="Arial"/>
                <w:sz w:val="14"/>
                <w:szCs w:val="16"/>
                <w:lang w:val="en-GB"/>
              </w:rPr>
              <w:t>Broj</w:t>
            </w:r>
            <w:proofErr w:type="spellEnd"/>
            <w:r w:rsidRPr="00B2431B">
              <w:rPr>
                <w:rFonts w:ascii="Arial" w:hAnsi="Arial" w:cs="Arial"/>
                <w:sz w:val="14"/>
                <w:szCs w:val="16"/>
                <w:lang w:val="en-GB"/>
              </w:rPr>
              <w:t xml:space="preserve"> 4,  Beograd. (s.589-599)</w:t>
            </w:r>
          </w:p>
        </w:tc>
        <w:tc>
          <w:tcPr>
            <w:tcW w:w="1146" w:type="dxa"/>
            <w:vAlign w:val="center"/>
          </w:tcPr>
          <w:p w:rsidR="00B2431B" w:rsidRPr="00B2431B" w:rsidRDefault="00B2431B" w:rsidP="00B2431B">
            <w:pPr>
              <w:spacing w:after="0" w:line="240" w:lineRule="auto"/>
              <w:jc w:val="center"/>
              <w:rPr>
                <w:rFonts w:ascii="Arial" w:hAnsi="Arial" w:cs="Arial"/>
                <w:sz w:val="14"/>
                <w:szCs w:val="16"/>
                <w:lang w:val="en-GB"/>
              </w:rPr>
            </w:pPr>
            <w:r w:rsidRPr="00B2431B">
              <w:rPr>
                <w:rFonts w:ascii="Arial" w:hAnsi="Arial" w:cs="Arial"/>
                <w:sz w:val="14"/>
                <w:szCs w:val="16"/>
                <w:lang w:val="en-GB"/>
              </w:rPr>
              <w:t>2009</w:t>
            </w:r>
          </w:p>
        </w:tc>
      </w:tr>
    </w:tbl>
    <w:p w:rsidR="00B2431B" w:rsidRPr="00B07CB6" w:rsidRDefault="00B2431B" w:rsidP="00B2431B">
      <w:pPr>
        <w:rPr>
          <w:lang/>
        </w:rPr>
      </w:pPr>
    </w:p>
    <w:p w:rsidR="00474BCC" w:rsidRDefault="00474BCC"/>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B2431B"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B2431B"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B2431B" w:rsidP="003E5744">
          <w:pPr>
            <w:spacing w:after="0" w:line="240" w:lineRule="auto"/>
            <w:jc w:val="center"/>
            <w:rPr>
              <w:rFonts w:ascii="Arial" w:hAnsi="Arial" w:cs="Arial"/>
              <w:sz w:val="16"/>
              <w:szCs w:val="16"/>
            </w:rPr>
          </w:pPr>
        </w:p>
        <w:p w:rsidR="007A6AC5" w:rsidRPr="00617B42" w:rsidRDefault="00B2431B"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B2431B"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B2431B"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B2431B"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B2431B" w:rsidP="003E5744">
          <w:pPr>
            <w:spacing w:after="0" w:line="240" w:lineRule="auto"/>
            <w:jc w:val="center"/>
          </w:pPr>
        </w:p>
        <w:p w:rsidR="007A6AC5" w:rsidRPr="00617B42" w:rsidRDefault="00B2431B"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B2431B"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B2431B"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B243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80D2E"/>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B2431B"/>
    <w:rsid w:val="00031247"/>
    <w:rsid w:val="00474BCC"/>
    <w:rsid w:val="007E7597"/>
    <w:rsid w:val="00884F99"/>
    <w:rsid w:val="00B2431B"/>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1B"/>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B2431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2431B"/>
    <w:pPr>
      <w:tabs>
        <w:tab w:val="center" w:pos="4703"/>
        <w:tab w:val="right" w:pos="9406"/>
      </w:tabs>
      <w:spacing w:after="0" w:line="240" w:lineRule="auto"/>
    </w:pPr>
  </w:style>
  <w:style w:type="character" w:customStyle="1" w:styleId="HeaderChar">
    <w:name w:val="Header Char"/>
    <w:basedOn w:val="DefaultParagraphFont"/>
    <w:link w:val="Header"/>
    <w:uiPriority w:val="99"/>
    <w:rsid w:val="00B2431B"/>
  </w:style>
  <w:style w:type="table" w:customStyle="1" w:styleId="TableGrid6">
    <w:name w:val="Table Grid6"/>
    <w:basedOn w:val="TableNormal"/>
    <w:next w:val="TableGrid"/>
    <w:uiPriority w:val="59"/>
    <w:rsid w:val="00B2431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243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4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31B"/>
    <w:rPr>
      <w:rFonts w:ascii="Tahoma" w:hAnsi="Tahoma" w:cs="Tahoma"/>
      <w:sz w:val="16"/>
      <w:szCs w:val="16"/>
    </w:rPr>
  </w:style>
  <w:style w:type="table" w:customStyle="1" w:styleId="TableGrid1">
    <w:name w:val="Table Grid1"/>
    <w:basedOn w:val="TableNormal"/>
    <w:next w:val="TableGrid"/>
    <w:uiPriority w:val="59"/>
    <w:rsid w:val="00B2431B"/>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2015-01-21T16:10:00Z</dcterms:created>
  <dcterms:modified xsi:type="dcterms:W3CDTF">2015-01-21T16:11:00Z</dcterms:modified>
</cp:coreProperties>
</file>