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F52E2" w:rsidRPr="00DA758B" w:rsidTr="003E5744">
        <w:trPr>
          <w:trHeight w:val="420"/>
        </w:trPr>
        <w:tc>
          <w:tcPr>
            <w:tcW w:w="2092" w:type="dxa"/>
            <w:gridSpan w:val="2"/>
            <w:shd w:val="clear" w:color="auto" w:fill="C2D69B" w:themeFill="accent3" w:themeFillTint="99"/>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9F52E2" w:rsidRPr="00DA758B" w:rsidRDefault="009F52E2" w:rsidP="009F52E2">
            <w:pPr>
              <w:spacing w:after="0" w:line="240" w:lineRule="auto"/>
              <w:jc w:val="center"/>
              <w:rPr>
                <w:rFonts w:ascii="Arial" w:hAnsi="Arial" w:cs="Arial"/>
                <w:i/>
                <w:sz w:val="18"/>
                <w:szCs w:val="18"/>
                <w:lang w:val="en-GB"/>
              </w:rPr>
            </w:pPr>
            <w:r w:rsidRPr="00DA758B">
              <w:rPr>
                <w:rFonts w:ascii="Arial" w:hAnsi="Arial" w:cs="Arial"/>
                <w:i/>
                <w:sz w:val="18"/>
                <w:szCs w:val="18"/>
                <w:lang w:val="en-GB"/>
              </w:rPr>
              <w:t>Economic System and Economic Policy</w:t>
            </w:r>
          </w:p>
        </w:tc>
      </w:tr>
      <w:tr w:rsidR="009F52E2" w:rsidRPr="00DA758B" w:rsidTr="003E5744">
        <w:tc>
          <w:tcPr>
            <w:tcW w:w="2092" w:type="dxa"/>
            <w:gridSpan w:val="2"/>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3ОАЕ3О14</w:t>
            </w:r>
          </w:p>
        </w:tc>
        <w:tc>
          <w:tcPr>
            <w:tcW w:w="7530" w:type="dxa"/>
            <w:gridSpan w:val="9"/>
            <w:vMerge/>
          </w:tcPr>
          <w:p w:rsidR="009F52E2" w:rsidRPr="00DA758B" w:rsidRDefault="009F52E2" w:rsidP="009F52E2">
            <w:pPr>
              <w:spacing w:after="0" w:line="240" w:lineRule="auto"/>
              <w:rPr>
                <w:lang w:val="en-GB"/>
              </w:rPr>
            </w:pPr>
          </w:p>
        </w:tc>
      </w:tr>
      <w:tr w:rsidR="009F52E2" w:rsidRPr="00DA758B" w:rsidTr="003E5744">
        <w:tc>
          <w:tcPr>
            <w:tcW w:w="2092" w:type="dxa"/>
            <w:gridSpan w:val="2"/>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30" w:type="dxa"/>
            <w:gridSpan w:val="9"/>
            <w:vMerge/>
          </w:tcPr>
          <w:p w:rsidR="009F52E2" w:rsidRPr="00DA758B" w:rsidRDefault="009F52E2" w:rsidP="009F52E2">
            <w:pPr>
              <w:spacing w:after="0" w:line="240" w:lineRule="auto"/>
              <w:rPr>
                <w:lang w:val="en-GB"/>
              </w:rPr>
            </w:pPr>
          </w:p>
        </w:tc>
      </w:tr>
      <w:tr w:rsidR="009F52E2" w:rsidRPr="00DA758B" w:rsidTr="003E5744">
        <w:tc>
          <w:tcPr>
            <w:tcW w:w="2092" w:type="dxa"/>
            <w:gridSpan w:val="2"/>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9F52E2" w:rsidRPr="00DA758B" w:rsidRDefault="009F52E2" w:rsidP="009F52E2">
            <w:pPr>
              <w:spacing w:after="0" w:line="240" w:lineRule="auto"/>
              <w:rPr>
                <w:lang w:val="en-GB"/>
              </w:rPr>
            </w:pPr>
            <w:r w:rsidRPr="00DA758B">
              <w:rPr>
                <w:lang w:val="en-GB"/>
              </w:rPr>
              <w:t xml:space="preserve">Zoran M. Njegovan; Danica </w:t>
            </w:r>
            <w:proofErr w:type="spellStart"/>
            <w:r w:rsidRPr="00DA758B">
              <w:rPr>
                <w:lang w:val="en-GB"/>
              </w:rPr>
              <w:t>Glavaš-Trbi</w:t>
            </w:r>
            <w:r>
              <w:rPr>
                <w:lang w:val="en-GB"/>
              </w:rPr>
              <w:t>ć</w:t>
            </w:r>
            <w:proofErr w:type="spellEnd"/>
          </w:p>
        </w:tc>
      </w:tr>
      <w:tr w:rsidR="009F52E2" w:rsidRPr="00DA758B" w:rsidTr="003E5744">
        <w:tc>
          <w:tcPr>
            <w:tcW w:w="2092" w:type="dxa"/>
            <w:gridSpan w:val="2"/>
            <w:tcBorders>
              <w:bottom w:val="single" w:sz="4" w:space="0" w:color="auto"/>
            </w:tcBorders>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9F52E2" w:rsidRPr="00DA758B" w:rsidRDefault="009F52E2" w:rsidP="009F52E2">
            <w:pPr>
              <w:spacing w:after="0" w:line="240" w:lineRule="auto"/>
              <w:rPr>
                <w:lang w:val="en-GB"/>
              </w:rPr>
            </w:pPr>
            <w:r w:rsidRPr="00DA758B">
              <w:rPr>
                <w:sz w:val="18"/>
                <w:szCs w:val="18"/>
                <w:lang w:val="en-GB"/>
              </w:rPr>
              <w:t>Mandatory</w:t>
            </w:r>
          </w:p>
        </w:tc>
      </w:tr>
      <w:tr w:rsidR="009F52E2"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9F52E2" w:rsidRPr="00DA758B" w:rsidTr="003E5744">
        <w:trPr>
          <w:trHeight w:val="227"/>
        </w:trPr>
        <w:tc>
          <w:tcPr>
            <w:tcW w:w="2092" w:type="dxa"/>
            <w:gridSpan w:val="2"/>
            <w:tcBorders>
              <w:bottom w:val="single" w:sz="4" w:space="0" w:color="auto"/>
            </w:tcBorders>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Lectures: 4</w:t>
            </w:r>
          </w:p>
        </w:tc>
        <w:tc>
          <w:tcPr>
            <w:tcW w:w="1985" w:type="dxa"/>
            <w:gridSpan w:val="3"/>
            <w:tcBorders>
              <w:bottom w:val="single" w:sz="4" w:space="0" w:color="auto"/>
            </w:tcBorders>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9F52E2" w:rsidRPr="00DA758B" w:rsidTr="003E5744">
        <w:tc>
          <w:tcPr>
            <w:tcW w:w="2092" w:type="dxa"/>
            <w:gridSpan w:val="2"/>
            <w:shd w:val="clear" w:color="auto" w:fill="C2D69B" w:themeFill="accent3" w:themeFillTint="99"/>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9F52E2" w:rsidRPr="00DA758B" w:rsidRDefault="009F52E2" w:rsidP="009F52E2">
            <w:pPr>
              <w:spacing w:after="0" w:line="240" w:lineRule="auto"/>
              <w:rPr>
                <w:rFonts w:ascii="Arial" w:hAnsi="Arial" w:cs="Arial"/>
                <w:sz w:val="16"/>
                <w:szCs w:val="16"/>
                <w:lang w:val="en-GB"/>
              </w:rPr>
            </w:pPr>
          </w:p>
        </w:tc>
      </w:tr>
      <w:tr w:rsidR="009F52E2" w:rsidRPr="00DA758B" w:rsidTr="003E5744">
        <w:tc>
          <w:tcPr>
            <w:tcW w:w="9622" w:type="dxa"/>
            <w:gridSpan w:val="11"/>
          </w:tcPr>
          <w:p w:rsidR="009F52E2" w:rsidRPr="00F0415C" w:rsidRDefault="009F52E2" w:rsidP="009F52E2">
            <w:pPr>
              <w:pStyle w:val="ListParagraph"/>
              <w:numPr>
                <w:ilvl w:val="0"/>
                <w:numId w:val="3"/>
              </w:numPr>
              <w:spacing w:after="0" w:line="240" w:lineRule="auto"/>
              <w:rPr>
                <w:rFonts w:ascii="Arial" w:hAnsi="Arial" w:cs="Arial"/>
                <w:sz w:val="14"/>
                <w:szCs w:val="16"/>
                <w:lang w:val="en-GB"/>
              </w:rPr>
            </w:pPr>
            <w:r w:rsidRPr="00F0415C">
              <w:rPr>
                <w:rFonts w:ascii="Arial" w:hAnsi="Arial" w:cs="Arial"/>
                <w:sz w:val="14"/>
                <w:szCs w:val="16"/>
                <w:lang w:val="en-GB"/>
              </w:rPr>
              <w:t>Educational goal</w:t>
            </w:r>
          </w:p>
          <w:p w:rsidR="009F52E2" w:rsidRPr="00F0415C" w:rsidRDefault="009F52E2" w:rsidP="009F52E2">
            <w:pPr>
              <w:spacing w:after="0" w:line="240" w:lineRule="auto"/>
              <w:rPr>
                <w:sz w:val="14"/>
                <w:szCs w:val="18"/>
                <w:lang w:val="en-GB"/>
              </w:rPr>
            </w:pPr>
            <w:r w:rsidRPr="00F0415C">
              <w:rPr>
                <w:sz w:val="14"/>
                <w:szCs w:val="18"/>
                <w:lang w:val="en-GB"/>
              </w:rPr>
              <w:t xml:space="preserve">The primary goal is to introduce students to the philosophy and fundamentals of economic system theory – its basic elements, their interrelation and principles of their cooperation. Special consideration is given to the interconnectedness and integration level of an economic system with the overall social system, which also includes legal, political and other subsystems. The emphasis is put on clear definition of economic system points, differences between different social and economic systems and success criteria and studying about the influence of globalism on the development of economic systems. Finally, </w:t>
            </w:r>
            <w:proofErr w:type="gramStart"/>
            <w:r w:rsidRPr="00F0415C">
              <w:rPr>
                <w:sz w:val="14"/>
                <w:szCs w:val="18"/>
                <w:lang w:val="en-GB"/>
              </w:rPr>
              <w:t>student are</w:t>
            </w:r>
            <w:proofErr w:type="gramEnd"/>
            <w:r w:rsidRPr="00F0415C">
              <w:rPr>
                <w:sz w:val="14"/>
                <w:szCs w:val="18"/>
                <w:lang w:val="en-GB"/>
              </w:rPr>
              <w:t xml:space="preserve"> taught about experiences and fundamentals of the transition towards establishing proper market system in Serbia. The special aim of this course is for students to learn about the development and growth process within a system in the form of economic policy in the system’s different segments. </w:t>
            </w:r>
          </w:p>
        </w:tc>
      </w:tr>
      <w:tr w:rsidR="009F52E2" w:rsidRPr="00DA758B" w:rsidTr="003E5744">
        <w:tc>
          <w:tcPr>
            <w:tcW w:w="9622" w:type="dxa"/>
            <w:gridSpan w:val="11"/>
          </w:tcPr>
          <w:p w:rsidR="009F52E2" w:rsidRPr="00F0415C" w:rsidRDefault="009F52E2" w:rsidP="009F52E2">
            <w:pPr>
              <w:pStyle w:val="ListParagraph"/>
              <w:numPr>
                <w:ilvl w:val="0"/>
                <w:numId w:val="3"/>
              </w:numPr>
              <w:spacing w:after="0" w:line="240" w:lineRule="auto"/>
              <w:ind w:left="284" w:hanging="284"/>
              <w:rPr>
                <w:rFonts w:ascii="Arial" w:hAnsi="Arial" w:cs="Arial"/>
                <w:sz w:val="14"/>
                <w:szCs w:val="16"/>
                <w:lang w:val="en-GB"/>
              </w:rPr>
            </w:pPr>
            <w:r w:rsidRPr="00F0415C">
              <w:rPr>
                <w:rFonts w:ascii="Arial" w:hAnsi="Arial" w:cs="Arial"/>
                <w:sz w:val="14"/>
                <w:szCs w:val="16"/>
                <w:lang w:val="en-GB"/>
              </w:rPr>
              <w:t>Educational outcomes</w:t>
            </w:r>
          </w:p>
          <w:p w:rsidR="009F52E2" w:rsidRPr="00F0415C" w:rsidRDefault="009F52E2" w:rsidP="009F52E2">
            <w:pPr>
              <w:spacing w:after="0" w:line="240" w:lineRule="auto"/>
              <w:rPr>
                <w:sz w:val="14"/>
                <w:szCs w:val="18"/>
                <w:lang w:val="en-GB"/>
              </w:rPr>
            </w:pPr>
            <w:r w:rsidRPr="00F0415C">
              <w:rPr>
                <w:sz w:val="14"/>
                <w:szCs w:val="18"/>
                <w:lang w:val="en-GB"/>
              </w:rPr>
              <w:t>To equip students with standard methodological and practical tools used in the analyses of complex phenomena of contemporary economic systems so that they are able to model and assess potential solutions of importance for the overall economic system, for its subsystems and different economic sectors.</w:t>
            </w:r>
          </w:p>
        </w:tc>
      </w:tr>
      <w:tr w:rsidR="009F52E2" w:rsidRPr="00DA758B" w:rsidTr="003E5744">
        <w:tc>
          <w:tcPr>
            <w:tcW w:w="9622" w:type="dxa"/>
            <w:gridSpan w:val="11"/>
          </w:tcPr>
          <w:p w:rsidR="009F52E2" w:rsidRPr="00F0415C" w:rsidRDefault="009F52E2" w:rsidP="009F52E2">
            <w:pPr>
              <w:pStyle w:val="ListParagraph"/>
              <w:numPr>
                <w:ilvl w:val="0"/>
                <w:numId w:val="3"/>
              </w:numPr>
              <w:spacing w:after="0" w:line="240" w:lineRule="auto"/>
              <w:ind w:left="284" w:hanging="284"/>
              <w:rPr>
                <w:rFonts w:ascii="Arial" w:hAnsi="Arial" w:cs="Arial"/>
                <w:sz w:val="14"/>
                <w:szCs w:val="16"/>
                <w:lang w:val="en-GB"/>
              </w:rPr>
            </w:pPr>
            <w:r w:rsidRPr="00F0415C">
              <w:rPr>
                <w:rFonts w:ascii="Arial" w:hAnsi="Arial" w:cs="Arial"/>
                <w:sz w:val="14"/>
                <w:szCs w:val="16"/>
                <w:lang w:val="en-GB"/>
              </w:rPr>
              <w:t>Course content</w:t>
            </w:r>
          </w:p>
          <w:p w:rsidR="009F52E2" w:rsidRPr="00F0415C" w:rsidRDefault="009F52E2" w:rsidP="009F52E2">
            <w:pPr>
              <w:spacing w:after="0" w:line="240" w:lineRule="auto"/>
              <w:rPr>
                <w:sz w:val="14"/>
                <w:szCs w:val="18"/>
                <w:lang w:val="en-GB"/>
              </w:rPr>
            </w:pPr>
            <w:r w:rsidRPr="00F0415C">
              <w:rPr>
                <w:i/>
                <w:sz w:val="14"/>
                <w:szCs w:val="18"/>
                <w:lang w:val="en-GB"/>
              </w:rPr>
              <w:t>Theoretical instruction</w:t>
            </w:r>
          </w:p>
          <w:p w:rsidR="009F52E2" w:rsidRPr="00F0415C" w:rsidRDefault="009F52E2" w:rsidP="009F52E2">
            <w:pPr>
              <w:spacing w:after="0" w:line="240" w:lineRule="auto"/>
              <w:rPr>
                <w:sz w:val="14"/>
                <w:szCs w:val="18"/>
                <w:lang w:val="en-GB"/>
              </w:rPr>
            </w:pPr>
            <w:r w:rsidRPr="00F0415C">
              <w:rPr>
                <w:sz w:val="14"/>
                <w:szCs w:val="18"/>
                <w:lang w:val="en-GB"/>
              </w:rPr>
              <w:t xml:space="preserve">Economic system and economic policy – basic concepts, aims and instruments. Comparative analysis of basic terms of economic system – property, decision making, motivation, coordination mechanisms. Economic systems and comparative analysis – conceptualization, economic systems typology, comparative analysis methods. Coordination mechanisms and instruments </w:t>
            </w:r>
            <w:proofErr w:type="spellStart"/>
            <w:r w:rsidRPr="00F0415C">
              <w:rPr>
                <w:sz w:val="14"/>
                <w:szCs w:val="18"/>
                <w:lang w:val="en-GB"/>
              </w:rPr>
              <w:t>od</w:t>
            </w:r>
            <w:proofErr w:type="spellEnd"/>
            <w:r w:rsidRPr="00F0415C">
              <w:rPr>
                <w:sz w:val="14"/>
                <w:szCs w:val="18"/>
                <w:lang w:val="en-GB"/>
              </w:rPr>
              <w:t xml:space="preserve"> developed market economies, economic functions of states, modern market economy and new role of states, developed market economies at the turn of the centuries, traditional and contemporary macroeconomic policy. Economies in transition. Macroeconomic environment, economic transformation and restructuring. The functions of successfulness and further development of contemporary economic systems and Serbian economic system.</w:t>
            </w:r>
          </w:p>
          <w:p w:rsidR="009F52E2" w:rsidRPr="00F0415C" w:rsidRDefault="009F52E2" w:rsidP="009F52E2">
            <w:pPr>
              <w:spacing w:after="0" w:line="240" w:lineRule="auto"/>
              <w:rPr>
                <w:i/>
                <w:sz w:val="14"/>
                <w:szCs w:val="18"/>
                <w:lang w:val="en-GB"/>
              </w:rPr>
            </w:pPr>
            <w:r w:rsidRPr="00F0415C">
              <w:rPr>
                <w:i/>
                <w:sz w:val="14"/>
                <w:szCs w:val="18"/>
                <w:lang w:val="en-GB"/>
              </w:rPr>
              <w:t>Practical instruction</w:t>
            </w:r>
          </w:p>
          <w:p w:rsidR="009F52E2" w:rsidRPr="00F0415C" w:rsidRDefault="009F52E2" w:rsidP="009F52E2">
            <w:pPr>
              <w:spacing w:after="0" w:line="240" w:lineRule="auto"/>
              <w:rPr>
                <w:sz w:val="14"/>
                <w:szCs w:val="18"/>
                <w:lang w:val="en-GB"/>
              </w:rPr>
            </w:pPr>
            <w:r w:rsidRPr="00F0415C">
              <w:rPr>
                <w:sz w:val="14"/>
                <w:szCs w:val="18"/>
                <w:lang w:val="en-GB"/>
              </w:rPr>
              <w:t xml:space="preserve">Tutorials are organized in the form of interpretation of tests and seminar </w:t>
            </w:r>
            <w:proofErr w:type="spellStart"/>
            <w:r w:rsidRPr="00F0415C">
              <w:rPr>
                <w:sz w:val="14"/>
                <w:szCs w:val="18"/>
                <w:lang w:val="en-GB"/>
              </w:rPr>
              <w:t>papersand</w:t>
            </w:r>
            <w:proofErr w:type="spellEnd"/>
            <w:r w:rsidRPr="00F0415C">
              <w:rPr>
                <w:sz w:val="14"/>
                <w:szCs w:val="18"/>
              </w:rPr>
              <w:t>are</w:t>
            </w:r>
            <w:r w:rsidRPr="00F0415C">
              <w:rPr>
                <w:sz w:val="14"/>
                <w:szCs w:val="18"/>
                <w:lang w:val="en-GB"/>
              </w:rPr>
              <w:t>accompanied by discussions. They follow units presented in the theory paragraph of the course content.</w:t>
            </w:r>
          </w:p>
        </w:tc>
      </w:tr>
      <w:tr w:rsidR="009F52E2" w:rsidRPr="00DA758B" w:rsidTr="003E5744">
        <w:tc>
          <w:tcPr>
            <w:tcW w:w="9622" w:type="dxa"/>
            <w:gridSpan w:val="11"/>
            <w:tcBorders>
              <w:bottom w:val="single" w:sz="4" w:space="0" w:color="auto"/>
            </w:tcBorders>
          </w:tcPr>
          <w:p w:rsidR="009F52E2" w:rsidRPr="00DA758B" w:rsidRDefault="009F52E2" w:rsidP="009F52E2">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Teaching methods</w:t>
            </w:r>
          </w:p>
          <w:p w:rsidR="009F52E2" w:rsidRPr="00DA758B" w:rsidRDefault="009F52E2" w:rsidP="009F52E2">
            <w:pPr>
              <w:spacing w:after="0" w:line="240" w:lineRule="auto"/>
              <w:rPr>
                <w:sz w:val="18"/>
                <w:szCs w:val="18"/>
                <w:lang w:val="en-GB"/>
              </w:rPr>
            </w:pPr>
            <w:r w:rsidRPr="00DA758B">
              <w:rPr>
                <w:rFonts w:ascii="Arial" w:hAnsi="Arial" w:cs="Arial"/>
                <w:sz w:val="16"/>
                <w:szCs w:val="16"/>
                <w:lang w:val="en-GB"/>
              </w:rPr>
              <w:t>Lectures, tutorials, consultation hours, study, discussions, preliminary tests, seminar papers, individual or group project presentations</w:t>
            </w:r>
          </w:p>
        </w:tc>
      </w:tr>
      <w:tr w:rsidR="009F52E2" w:rsidRPr="00DA758B" w:rsidTr="003E5744">
        <w:tc>
          <w:tcPr>
            <w:tcW w:w="9622" w:type="dxa"/>
            <w:gridSpan w:val="11"/>
            <w:tcBorders>
              <w:bottom w:val="single" w:sz="4" w:space="0" w:color="auto"/>
            </w:tcBorders>
            <w:shd w:val="clear" w:color="auto" w:fill="C2D69B" w:themeFill="accent3" w:themeFillTint="99"/>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9F52E2" w:rsidRPr="00DA758B" w:rsidTr="003E5744">
        <w:tc>
          <w:tcPr>
            <w:tcW w:w="2376" w:type="dxa"/>
            <w:gridSpan w:val="3"/>
            <w:shd w:val="clear" w:color="auto" w:fill="auto"/>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9F52E2" w:rsidRPr="00DA758B" w:rsidRDefault="009F52E2" w:rsidP="009F52E2">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Pr>
                <w:rFonts w:ascii="Arial" w:hAnsi="Arial" w:cs="Arial"/>
                <w:sz w:val="16"/>
                <w:szCs w:val="16"/>
                <w:lang w:val="en-GB"/>
              </w:rPr>
              <w:t>Final exam</w:t>
            </w:r>
          </w:p>
        </w:tc>
        <w:tc>
          <w:tcPr>
            <w:tcW w:w="1134" w:type="dxa"/>
            <w:gridSpan w:val="2"/>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9F52E2" w:rsidRPr="00DA758B" w:rsidTr="003E5744">
        <w:tc>
          <w:tcPr>
            <w:tcW w:w="2376" w:type="dxa"/>
            <w:gridSpan w:val="3"/>
            <w:shd w:val="clear" w:color="auto" w:fill="auto"/>
            <w:vAlign w:val="center"/>
          </w:tcPr>
          <w:p w:rsidR="009F52E2" w:rsidRPr="00DA758B" w:rsidRDefault="009F52E2" w:rsidP="009F52E2">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9F52E2" w:rsidRPr="00DA758B" w:rsidRDefault="009F52E2" w:rsidP="009F52E2">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15</w:t>
            </w:r>
          </w:p>
        </w:tc>
        <w:tc>
          <w:tcPr>
            <w:tcW w:w="2527" w:type="dxa"/>
            <w:gridSpan w:val="2"/>
            <w:shd w:val="clear" w:color="auto" w:fill="auto"/>
            <w:vAlign w:val="center"/>
          </w:tcPr>
          <w:p w:rsidR="009F52E2" w:rsidRPr="00DA758B" w:rsidRDefault="009F52E2" w:rsidP="009F52E2">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tc>
      </w:tr>
      <w:tr w:rsidR="009F52E2" w:rsidRPr="00DA758B" w:rsidTr="003E5744">
        <w:tc>
          <w:tcPr>
            <w:tcW w:w="2376" w:type="dxa"/>
            <w:gridSpan w:val="3"/>
            <w:shd w:val="clear" w:color="auto" w:fill="auto"/>
            <w:vAlign w:val="center"/>
          </w:tcPr>
          <w:p w:rsidR="009F52E2" w:rsidRPr="00DA758B" w:rsidRDefault="009F52E2" w:rsidP="009F52E2">
            <w:pPr>
              <w:spacing w:after="0" w:line="240" w:lineRule="auto"/>
              <w:rPr>
                <w:sz w:val="18"/>
                <w:szCs w:val="18"/>
                <w:lang w:val="en-GB"/>
              </w:rPr>
            </w:pPr>
            <w:r w:rsidRPr="00DA758B">
              <w:rPr>
                <w:sz w:val="18"/>
                <w:szCs w:val="18"/>
                <w:lang w:val="en-GB"/>
              </w:rPr>
              <w:t>Tests</w:t>
            </w:r>
          </w:p>
        </w:tc>
        <w:tc>
          <w:tcPr>
            <w:tcW w:w="1134" w:type="dxa"/>
            <w:shd w:val="clear" w:color="auto" w:fill="auto"/>
            <w:vAlign w:val="center"/>
          </w:tcPr>
          <w:p w:rsidR="009F52E2" w:rsidRPr="00DA758B" w:rsidRDefault="009F52E2" w:rsidP="009F52E2">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40</w:t>
            </w:r>
          </w:p>
        </w:tc>
        <w:tc>
          <w:tcPr>
            <w:tcW w:w="4811" w:type="dxa"/>
            <w:gridSpan w:val="5"/>
            <w:vMerge w:val="restart"/>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p>
        </w:tc>
      </w:tr>
      <w:tr w:rsidR="009F52E2" w:rsidRPr="00DA758B" w:rsidTr="003E5744">
        <w:tc>
          <w:tcPr>
            <w:tcW w:w="2376" w:type="dxa"/>
            <w:gridSpan w:val="3"/>
            <w:tcBorders>
              <w:bottom w:val="single" w:sz="4" w:space="0" w:color="auto"/>
            </w:tcBorders>
            <w:shd w:val="clear" w:color="auto" w:fill="auto"/>
            <w:vAlign w:val="center"/>
          </w:tcPr>
          <w:p w:rsidR="009F52E2" w:rsidRPr="00DA758B" w:rsidRDefault="009F52E2" w:rsidP="009F52E2">
            <w:pPr>
              <w:spacing w:after="0" w:line="240" w:lineRule="auto"/>
              <w:rPr>
                <w:rFonts w:ascii="Arial" w:hAnsi="Arial" w:cs="Arial"/>
                <w:sz w:val="16"/>
                <w:szCs w:val="16"/>
                <w:lang w:val="en-GB"/>
              </w:rPr>
            </w:pPr>
            <w:r w:rsidRPr="00DA758B">
              <w:rPr>
                <w:i/>
                <w:sz w:val="16"/>
                <w:szCs w:val="16"/>
                <w:lang w:val="en-GB"/>
              </w:rPr>
              <w:t>Seminar paper</w:t>
            </w:r>
          </w:p>
        </w:tc>
        <w:tc>
          <w:tcPr>
            <w:tcW w:w="1134" w:type="dxa"/>
            <w:tcBorders>
              <w:bottom w:val="single" w:sz="4" w:space="0" w:color="auto"/>
            </w:tcBorders>
            <w:shd w:val="clear" w:color="auto" w:fill="auto"/>
            <w:vAlign w:val="center"/>
          </w:tcPr>
          <w:p w:rsidR="009F52E2" w:rsidRPr="00DA758B" w:rsidRDefault="009F52E2" w:rsidP="009F52E2">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15</w:t>
            </w:r>
          </w:p>
        </w:tc>
        <w:tc>
          <w:tcPr>
            <w:tcW w:w="4811" w:type="dxa"/>
            <w:gridSpan w:val="5"/>
            <w:vMerge/>
            <w:shd w:val="clear" w:color="auto" w:fill="auto"/>
            <w:vAlign w:val="center"/>
          </w:tcPr>
          <w:p w:rsidR="009F52E2" w:rsidRPr="00DA758B" w:rsidRDefault="009F52E2" w:rsidP="009F52E2">
            <w:pPr>
              <w:spacing w:after="0" w:line="240" w:lineRule="auto"/>
              <w:jc w:val="center"/>
              <w:rPr>
                <w:rFonts w:ascii="Arial" w:hAnsi="Arial" w:cs="Arial"/>
                <w:sz w:val="16"/>
                <w:szCs w:val="16"/>
                <w:lang w:val="en-GB"/>
              </w:rPr>
            </w:pPr>
          </w:p>
        </w:tc>
      </w:tr>
      <w:tr w:rsidR="009F52E2" w:rsidRPr="00DA758B" w:rsidTr="003E5744">
        <w:tc>
          <w:tcPr>
            <w:tcW w:w="9622" w:type="dxa"/>
            <w:gridSpan w:val="11"/>
            <w:shd w:val="clear" w:color="auto" w:fill="C2D69B" w:themeFill="accent3" w:themeFillTint="99"/>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9F52E2" w:rsidRPr="00DA758B" w:rsidTr="003E5744">
        <w:tc>
          <w:tcPr>
            <w:tcW w:w="675" w:type="dxa"/>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9F52E2" w:rsidRPr="00DA758B" w:rsidRDefault="009F52E2" w:rsidP="009F52E2">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9F52E2" w:rsidRPr="00DA758B" w:rsidTr="003E5744">
        <w:tc>
          <w:tcPr>
            <w:tcW w:w="675" w:type="dxa"/>
            <w:vAlign w:val="center"/>
          </w:tcPr>
          <w:p w:rsidR="009F52E2" w:rsidRPr="00DA758B" w:rsidRDefault="009F52E2" w:rsidP="009F52E2">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 xml:space="preserve">Njegovan, Z., </w:t>
            </w:r>
            <w:proofErr w:type="spellStart"/>
            <w:r w:rsidRPr="00F0415C">
              <w:rPr>
                <w:rFonts w:ascii="Arial" w:hAnsi="Arial" w:cs="Arial"/>
                <w:sz w:val="12"/>
                <w:szCs w:val="16"/>
                <w:lang w:val="en-GB"/>
              </w:rPr>
              <w:t>Filipović</w:t>
            </w:r>
            <w:proofErr w:type="spellEnd"/>
            <w:r w:rsidRPr="00F0415C">
              <w:rPr>
                <w:rFonts w:ascii="Arial" w:hAnsi="Arial" w:cs="Arial"/>
                <w:sz w:val="12"/>
                <w:szCs w:val="16"/>
                <w:lang w:val="en-GB"/>
              </w:rPr>
              <w:t xml:space="preserve">, M., </w:t>
            </w:r>
            <w:proofErr w:type="spellStart"/>
            <w:r w:rsidRPr="00F0415C">
              <w:rPr>
                <w:rFonts w:ascii="Arial" w:hAnsi="Arial" w:cs="Arial"/>
                <w:sz w:val="12"/>
                <w:szCs w:val="16"/>
                <w:lang w:val="en-GB"/>
              </w:rPr>
              <w:t>Pejanović</w:t>
            </w:r>
            <w:proofErr w:type="spellEnd"/>
            <w:r w:rsidRPr="00F0415C">
              <w:rPr>
                <w:rFonts w:ascii="Arial" w:hAnsi="Arial" w:cs="Arial"/>
                <w:sz w:val="12"/>
                <w:szCs w:val="16"/>
                <w:lang w:val="en-GB"/>
              </w:rPr>
              <w:t>, R.</w:t>
            </w:r>
          </w:p>
        </w:tc>
        <w:tc>
          <w:tcPr>
            <w:tcW w:w="2435" w:type="dxa"/>
            <w:gridSpan w:val="3"/>
            <w:vAlign w:val="center"/>
          </w:tcPr>
          <w:p w:rsidR="009F52E2" w:rsidRPr="00F0415C" w:rsidRDefault="009F52E2" w:rsidP="009F52E2">
            <w:pPr>
              <w:spacing w:after="0" w:line="240" w:lineRule="auto"/>
              <w:jc w:val="center"/>
              <w:rPr>
                <w:rFonts w:ascii="Arial" w:hAnsi="Arial" w:cs="Arial"/>
                <w:sz w:val="12"/>
                <w:szCs w:val="16"/>
                <w:lang w:val="de-DE"/>
              </w:rPr>
            </w:pPr>
            <w:r w:rsidRPr="00F0415C">
              <w:rPr>
                <w:rFonts w:ascii="Arial" w:hAnsi="Arial" w:cs="Arial"/>
                <w:sz w:val="12"/>
                <w:szCs w:val="16"/>
                <w:lang w:val="de-DE"/>
              </w:rPr>
              <w:t>Privredni sistem, politika i razvoj, monografija</w:t>
            </w:r>
          </w:p>
        </w:tc>
        <w:tc>
          <w:tcPr>
            <w:tcW w:w="3661" w:type="dxa"/>
            <w:gridSpan w:val="4"/>
            <w:vAlign w:val="center"/>
          </w:tcPr>
          <w:p w:rsidR="009F52E2" w:rsidRPr="00F0415C" w:rsidRDefault="009F52E2" w:rsidP="009F52E2">
            <w:pPr>
              <w:spacing w:after="0" w:line="240" w:lineRule="auto"/>
              <w:jc w:val="center"/>
              <w:rPr>
                <w:rFonts w:ascii="Arial" w:hAnsi="Arial" w:cs="Arial"/>
                <w:sz w:val="12"/>
                <w:szCs w:val="16"/>
                <w:lang w:val="de-DE"/>
              </w:rPr>
            </w:pPr>
            <w:r w:rsidRPr="00F0415C">
              <w:rPr>
                <w:rFonts w:ascii="Arial" w:hAnsi="Arial" w:cs="Arial"/>
                <w:sz w:val="12"/>
                <w:szCs w:val="16"/>
                <w:lang w:val="de-DE"/>
              </w:rPr>
              <w:t>Univerzitet u Novom Sadu, Poljoprivredni fakultet, Novi Sad</w:t>
            </w:r>
          </w:p>
        </w:tc>
        <w:tc>
          <w:tcPr>
            <w:tcW w:w="1150" w:type="dxa"/>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2009</w:t>
            </w:r>
          </w:p>
        </w:tc>
      </w:tr>
      <w:tr w:rsidR="009F52E2" w:rsidRPr="00DA758B" w:rsidTr="003E5744">
        <w:tc>
          <w:tcPr>
            <w:tcW w:w="675" w:type="dxa"/>
            <w:vAlign w:val="center"/>
          </w:tcPr>
          <w:p w:rsidR="009F52E2" w:rsidRPr="00DA758B" w:rsidRDefault="009F52E2" w:rsidP="009F52E2">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Bajec</w:t>
            </w:r>
            <w:proofErr w:type="spellEnd"/>
            <w:r w:rsidRPr="00F0415C">
              <w:rPr>
                <w:rFonts w:ascii="Arial" w:hAnsi="Arial" w:cs="Arial"/>
                <w:sz w:val="12"/>
                <w:szCs w:val="16"/>
                <w:lang w:val="en-GB"/>
              </w:rPr>
              <w:t xml:space="preserve">, J., </w:t>
            </w:r>
            <w:proofErr w:type="spellStart"/>
            <w:r w:rsidRPr="00F0415C">
              <w:rPr>
                <w:rFonts w:ascii="Arial" w:hAnsi="Arial" w:cs="Arial"/>
                <w:sz w:val="12"/>
                <w:szCs w:val="16"/>
                <w:lang w:val="en-GB"/>
              </w:rPr>
              <w:t>Joksimović</w:t>
            </w:r>
            <w:proofErr w:type="spellEnd"/>
            <w:r w:rsidRPr="00F0415C">
              <w:rPr>
                <w:rFonts w:ascii="Arial" w:hAnsi="Arial" w:cs="Arial"/>
                <w:sz w:val="12"/>
                <w:szCs w:val="16"/>
                <w:lang w:val="en-GB"/>
              </w:rPr>
              <w:t>, LJ</w:t>
            </w:r>
          </w:p>
        </w:tc>
        <w:tc>
          <w:tcPr>
            <w:tcW w:w="2435" w:type="dxa"/>
            <w:gridSpan w:val="3"/>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Savremeni</w:t>
            </w:r>
            <w:proofErr w:type="spellEnd"/>
            <w:r w:rsidRPr="00F0415C">
              <w:rPr>
                <w:rFonts w:ascii="Arial" w:hAnsi="Arial" w:cs="Arial"/>
                <w:sz w:val="12"/>
                <w:szCs w:val="16"/>
                <w:lang w:val="en-GB"/>
              </w:rPr>
              <w:t xml:space="preserve"> </w:t>
            </w:r>
            <w:proofErr w:type="spellStart"/>
            <w:r w:rsidRPr="00F0415C">
              <w:rPr>
                <w:rFonts w:ascii="Arial" w:hAnsi="Arial" w:cs="Arial"/>
                <w:sz w:val="12"/>
                <w:szCs w:val="16"/>
                <w:lang w:val="en-GB"/>
              </w:rPr>
              <w:t>privredni</w:t>
            </w:r>
            <w:proofErr w:type="spellEnd"/>
            <w:r w:rsidRPr="00F0415C">
              <w:rPr>
                <w:rFonts w:ascii="Arial" w:hAnsi="Arial" w:cs="Arial"/>
                <w:sz w:val="12"/>
                <w:szCs w:val="16"/>
                <w:lang w:val="en-GB"/>
              </w:rPr>
              <w:t xml:space="preserve"> </w:t>
            </w:r>
            <w:proofErr w:type="spellStart"/>
            <w:r w:rsidRPr="00F0415C">
              <w:rPr>
                <w:rFonts w:ascii="Arial" w:hAnsi="Arial" w:cs="Arial"/>
                <w:sz w:val="12"/>
                <w:szCs w:val="16"/>
                <w:lang w:val="en-GB"/>
              </w:rPr>
              <w:t>sistemi</w:t>
            </w:r>
            <w:proofErr w:type="spellEnd"/>
          </w:p>
        </w:tc>
        <w:tc>
          <w:tcPr>
            <w:tcW w:w="3661" w:type="dxa"/>
            <w:gridSpan w:val="4"/>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Ekonomski</w:t>
            </w:r>
            <w:proofErr w:type="spellEnd"/>
            <w:r w:rsidRPr="00F0415C">
              <w:rPr>
                <w:rFonts w:ascii="Arial" w:hAnsi="Arial" w:cs="Arial"/>
                <w:sz w:val="12"/>
                <w:szCs w:val="16"/>
                <w:lang w:val="en-GB"/>
              </w:rPr>
              <w:t xml:space="preserve"> </w:t>
            </w:r>
            <w:proofErr w:type="spellStart"/>
            <w:r w:rsidRPr="00F0415C">
              <w:rPr>
                <w:rFonts w:ascii="Arial" w:hAnsi="Arial" w:cs="Arial"/>
                <w:sz w:val="12"/>
                <w:szCs w:val="16"/>
                <w:lang w:val="en-GB"/>
              </w:rPr>
              <w:t>fakultetBeograd</w:t>
            </w:r>
            <w:proofErr w:type="spellEnd"/>
          </w:p>
        </w:tc>
        <w:tc>
          <w:tcPr>
            <w:tcW w:w="1150" w:type="dxa"/>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2004</w:t>
            </w:r>
          </w:p>
        </w:tc>
      </w:tr>
      <w:tr w:rsidR="009F52E2" w:rsidRPr="00DA758B" w:rsidTr="003E5744">
        <w:tc>
          <w:tcPr>
            <w:tcW w:w="675" w:type="dxa"/>
            <w:vAlign w:val="center"/>
          </w:tcPr>
          <w:p w:rsidR="009F52E2" w:rsidRPr="00DA758B" w:rsidRDefault="009F52E2" w:rsidP="009F52E2">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Adžić</w:t>
            </w:r>
            <w:proofErr w:type="spellEnd"/>
            <w:r w:rsidRPr="00F0415C">
              <w:rPr>
                <w:rFonts w:ascii="Arial" w:hAnsi="Arial" w:cs="Arial"/>
                <w:sz w:val="12"/>
                <w:szCs w:val="16"/>
                <w:lang w:val="en-GB"/>
              </w:rPr>
              <w:t>, S.</w:t>
            </w:r>
          </w:p>
        </w:tc>
        <w:tc>
          <w:tcPr>
            <w:tcW w:w="2435" w:type="dxa"/>
            <w:gridSpan w:val="3"/>
            <w:vAlign w:val="center"/>
          </w:tcPr>
          <w:p w:rsidR="009F52E2" w:rsidRPr="00F0415C" w:rsidRDefault="009F52E2" w:rsidP="009F52E2">
            <w:pPr>
              <w:spacing w:after="0" w:line="240" w:lineRule="auto"/>
              <w:jc w:val="center"/>
              <w:rPr>
                <w:rFonts w:ascii="Arial" w:hAnsi="Arial" w:cs="Arial"/>
                <w:sz w:val="12"/>
                <w:szCs w:val="16"/>
                <w:lang w:val="de-DE"/>
              </w:rPr>
            </w:pPr>
            <w:r w:rsidRPr="00F0415C">
              <w:rPr>
                <w:rFonts w:ascii="Arial" w:hAnsi="Arial" w:cs="Arial"/>
                <w:sz w:val="12"/>
                <w:szCs w:val="16"/>
                <w:lang w:val="de-DE"/>
              </w:rPr>
              <w:t>Privredni sistem i ekonomska politika</w:t>
            </w:r>
          </w:p>
        </w:tc>
        <w:tc>
          <w:tcPr>
            <w:tcW w:w="3661" w:type="dxa"/>
            <w:gridSpan w:val="4"/>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Ekonomski</w:t>
            </w:r>
            <w:proofErr w:type="spellEnd"/>
            <w:r w:rsidRPr="00F0415C">
              <w:rPr>
                <w:rFonts w:ascii="Arial" w:hAnsi="Arial" w:cs="Arial"/>
                <w:sz w:val="12"/>
                <w:szCs w:val="16"/>
                <w:lang w:val="en-GB"/>
              </w:rPr>
              <w:t xml:space="preserve"> </w:t>
            </w:r>
            <w:proofErr w:type="spellStart"/>
            <w:r w:rsidRPr="00F0415C">
              <w:rPr>
                <w:rFonts w:ascii="Arial" w:hAnsi="Arial" w:cs="Arial"/>
                <w:sz w:val="12"/>
                <w:szCs w:val="16"/>
                <w:lang w:val="en-GB"/>
              </w:rPr>
              <w:t>fakultetSubotica</w:t>
            </w:r>
            <w:proofErr w:type="spellEnd"/>
          </w:p>
        </w:tc>
        <w:tc>
          <w:tcPr>
            <w:tcW w:w="1150" w:type="dxa"/>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2007</w:t>
            </w:r>
          </w:p>
        </w:tc>
      </w:tr>
      <w:tr w:rsidR="009F52E2" w:rsidRPr="00DA758B" w:rsidTr="003E5744">
        <w:tc>
          <w:tcPr>
            <w:tcW w:w="675" w:type="dxa"/>
            <w:vAlign w:val="center"/>
          </w:tcPr>
          <w:p w:rsidR="009F52E2" w:rsidRPr="00DA758B" w:rsidRDefault="009F52E2" w:rsidP="009F52E2">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Štiglic</w:t>
            </w:r>
            <w:proofErr w:type="spellEnd"/>
            <w:r w:rsidRPr="00F0415C">
              <w:rPr>
                <w:rFonts w:ascii="Arial" w:hAnsi="Arial" w:cs="Arial"/>
                <w:sz w:val="12"/>
                <w:szCs w:val="16"/>
                <w:lang w:val="en-GB"/>
              </w:rPr>
              <w:t>, E. DŽ.</w:t>
            </w:r>
          </w:p>
        </w:tc>
        <w:tc>
          <w:tcPr>
            <w:tcW w:w="2435" w:type="dxa"/>
            <w:gridSpan w:val="3"/>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Ekonomija</w:t>
            </w:r>
            <w:proofErr w:type="spellEnd"/>
            <w:r w:rsidRPr="00F0415C">
              <w:rPr>
                <w:rFonts w:ascii="Arial" w:hAnsi="Arial" w:cs="Arial"/>
                <w:sz w:val="12"/>
                <w:szCs w:val="16"/>
                <w:lang w:val="en-GB"/>
              </w:rPr>
              <w:t xml:space="preserve"> </w:t>
            </w:r>
            <w:proofErr w:type="spellStart"/>
            <w:r w:rsidRPr="00F0415C">
              <w:rPr>
                <w:rFonts w:ascii="Arial" w:hAnsi="Arial" w:cs="Arial"/>
                <w:sz w:val="12"/>
                <w:szCs w:val="16"/>
                <w:lang w:val="en-GB"/>
              </w:rPr>
              <w:t>javnog</w:t>
            </w:r>
            <w:proofErr w:type="spellEnd"/>
            <w:r w:rsidRPr="00F0415C">
              <w:rPr>
                <w:rFonts w:ascii="Arial" w:hAnsi="Arial" w:cs="Arial"/>
                <w:sz w:val="12"/>
                <w:szCs w:val="16"/>
                <w:lang w:val="en-GB"/>
              </w:rPr>
              <w:t xml:space="preserve"> </w:t>
            </w:r>
            <w:proofErr w:type="spellStart"/>
            <w:r w:rsidRPr="00F0415C">
              <w:rPr>
                <w:rFonts w:ascii="Arial" w:hAnsi="Arial" w:cs="Arial"/>
                <w:sz w:val="12"/>
                <w:szCs w:val="16"/>
                <w:lang w:val="en-GB"/>
              </w:rPr>
              <w:t>sektora</w:t>
            </w:r>
            <w:proofErr w:type="spellEnd"/>
          </w:p>
        </w:tc>
        <w:tc>
          <w:tcPr>
            <w:tcW w:w="3661" w:type="dxa"/>
            <w:gridSpan w:val="4"/>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Ekonomski</w:t>
            </w:r>
            <w:proofErr w:type="spellEnd"/>
            <w:r w:rsidRPr="00F0415C">
              <w:rPr>
                <w:rFonts w:ascii="Arial" w:hAnsi="Arial" w:cs="Arial"/>
                <w:sz w:val="12"/>
                <w:szCs w:val="16"/>
                <w:lang w:val="en-GB"/>
              </w:rPr>
              <w:t xml:space="preserve"> fakultet, Beograd.</w:t>
            </w:r>
          </w:p>
        </w:tc>
        <w:tc>
          <w:tcPr>
            <w:tcW w:w="1150" w:type="dxa"/>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2002</w:t>
            </w:r>
          </w:p>
        </w:tc>
      </w:tr>
      <w:tr w:rsidR="009F52E2" w:rsidRPr="00DA758B" w:rsidTr="003E5744">
        <w:tc>
          <w:tcPr>
            <w:tcW w:w="675" w:type="dxa"/>
            <w:vAlign w:val="center"/>
          </w:tcPr>
          <w:p w:rsidR="009F52E2" w:rsidRPr="00DA758B" w:rsidRDefault="009F52E2" w:rsidP="009F52E2">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Devetaković</w:t>
            </w:r>
            <w:proofErr w:type="spellEnd"/>
            <w:r w:rsidRPr="00F0415C">
              <w:rPr>
                <w:rFonts w:ascii="Arial" w:hAnsi="Arial" w:cs="Arial"/>
                <w:sz w:val="12"/>
                <w:szCs w:val="16"/>
                <w:lang w:val="en-GB"/>
              </w:rPr>
              <w:t>, S., Jovanović-</w:t>
            </w:r>
            <w:proofErr w:type="spellStart"/>
            <w:r w:rsidRPr="00F0415C">
              <w:rPr>
                <w:rFonts w:ascii="Arial" w:hAnsi="Arial" w:cs="Arial"/>
                <w:sz w:val="12"/>
                <w:szCs w:val="16"/>
                <w:lang w:val="en-GB"/>
              </w:rPr>
              <w:t>Gavrilović</w:t>
            </w:r>
            <w:proofErr w:type="spellEnd"/>
            <w:r w:rsidRPr="00F0415C">
              <w:rPr>
                <w:rFonts w:ascii="Arial" w:hAnsi="Arial" w:cs="Arial"/>
                <w:sz w:val="12"/>
                <w:szCs w:val="16"/>
                <w:lang w:val="en-GB"/>
              </w:rPr>
              <w:t xml:space="preserve">, B., </w:t>
            </w:r>
            <w:proofErr w:type="spellStart"/>
            <w:r w:rsidRPr="00F0415C">
              <w:rPr>
                <w:rFonts w:ascii="Arial" w:hAnsi="Arial" w:cs="Arial"/>
                <w:sz w:val="12"/>
                <w:szCs w:val="16"/>
                <w:lang w:val="en-GB"/>
              </w:rPr>
              <w:t>Rikalović</w:t>
            </w:r>
            <w:proofErr w:type="spellEnd"/>
            <w:r w:rsidRPr="00F0415C">
              <w:rPr>
                <w:rFonts w:ascii="Arial" w:hAnsi="Arial" w:cs="Arial"/>
                <w:sz w:val="12"/>
                <w:szCs w:val="16"/>
                <w:lang w:val="en-GB"/>
              </w:rPr>
              <w:t>, G.</w:t>
            </w:r>
          </w:p>
        </w:tc>
        <w:tc>
          <w:tcPr>
            <w:tcW w:w="2435" w:type="dxa"/>
            <w:gridSpan w:val="3"/>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Nacionalna</w:t>
            </w:r>
            <w:proofErr w:type="spellEnd"/>
            <w:r w:rsidRPr="00F0415C">
              <w:rPr>
                <w:rFonts w:ascii="Arial" w:hAnsi="Arial" w:cs="Arial"/>
                <w:sz w:val="12"/>
                <w:szCs w:val="16"/>
                <w:lang w:val="en-GB"/>
              </w:rPr>
              <w:t xml:space="preserve"> </w:t>
            </w:r>
            <w:proofErr w:type="spellStart"/>
            <w:r w:rsidRPr="00F0415C">
              <w:rPr>
                <w:rFonts w:ascii="Arial" w:hAnsi="Arial" w:cs="Arial"/>
                <w:sz w:val="12"/>
                <w:szCs w:val="16"/>
                <w:lang w:val="en-GB"/>
              </w:rPr>
              <w:t>ekonomija</w:t>
            </w:r>
            <w:proofErr w:type="spellEnd"/>
          </w:p>
        </w:tc>
        <w:tc>
          <w:tcPr>
            <w:tcW w:w="3661" w:type="dxa"/>
            <w:gridSpan w:val="4"/>
            <w:vAlign w:val="center"/>
          </w:tcPr>
          <w:p w:rsidR="009F52E2" w:rsidRPr="00F0415C" w:rsidRDefault="009F52E2" w:rsidP="009F52E2">
            <w:pPr>
              <w:spacing w:after="0" w:line="240" w:lineRule="auto"/>
              <w:jc w:val="center"/>
              <w:rPr>
                <w:rFonts w:ascii="Arial" w:hAnsi="Arial" w:cs="Arial"/>
                <w:sz w:val="12"/>
                <w:szCs w:val="16"/>
                <w:lang w:val="en-GB"/>
              </w:rPr>
            </w:pPr>
            <w:proofErr w:type="spellStart"/>
            <w:r w:rsidRPr="00F0415C">
              <w:rPr>
                <w:rFonts w:ascii="Arial" w:hAnsi="Arial" w:cs="Arial"/>
                <w:sz w:val="12"/>
                <w:szCs w:val="16"/>
                <w:lang w:val="en-GB"/>
              </w:rPr>
              <w:t>Ekonomski</w:t>
            </w:r>
            <w:proofErr w:type="spellEnd"/>
            <w:r w:rsidRPr="00F0415C">
              <w:rPr>
                <w:rFonts w:ascii="Arial" w:hAnsi="Arial" w:cs="Arial"/>
                <w:sz w:val="12"/>
                <w:szCs w:val="16"/>
                <w:lang w:val="en-GB"/>
              </w:rPr>
              <w:t xml:space="preserve"> fakultet, Beograd</w:t>
            </w:r>
          </w:p>
        </w:tc>
        <w:tc>
          <w:tcPr>
            <w:tcW w:w="1150" w:type="dxa"/>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2006</w:t>
            </w:r>
          </w:p>
        </w:tc>
      </w:tr>
      <w:tr w:rsidR="009F52E2" w:rsidRPr="00DA758B" w:rsidTr="003E5744">
        <w:tc>
          <w:tcPr>
            <w:tcW w:w="675" w:type="dxa"/>
            <w:vAlign w:val="center"/>
          </w:tcPr>
          <w:p w:rsidR="009F52E2" w:rsidRPr="00DA758B" w:rsidRDefault="009F52E2" w:rsidP="009F52E2">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Kenneth David</w:t>
            </w:r>
          </w:p>
        </w:tc>
        <w:tc>
          <w:tcPr>
            <w:tcW w:w="2435" w:type="dxa"/>
            <w:gridSpan w:val="3"/>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A New View of Comparative Economic Systems</w:t>
            </w:r>
          </w:p>
        </w:tc>
        <w:tc>
          <w:tcPr>
            <w:tcW w:w="3661" w:type="dxa"/>
            <w:gridSpan w:val="4"/>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Harcourt College Publishers</w:t>
            </w:r>
          </w:p>
        </w:tc>
        <w:tc>
          <w:tcPr>
            <w:tcW w:w="1150" w:type="dxa"/>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2001</w:t>
            </w:r>
          </w:p>
        </w:tc>
      </w:tr>
      <w:tr w:rsidR="009F52E2" w:rsidRPr="00DA758B" w:rsidTr="003E5744">
        <w:tc>
          <w:tcPr>
            <w:tcW w:w="675" w:type="dxa"/>
            <w:vAlign w:val="center"/>
          </w:tcPr>
          <w:p w:rsidR="009F52E2" w:rsidRPr="00DA758B" w:rsidRDefault="009F52E2" w:rsidP="009F52E2">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 xml:space="preserve">Brian Atkinson, Peter Baker and Bob </w:t>
            </w:r>
            <w:proofErr w:type="spellStart"/>
            <w:r w:rsidRPr="00F0415C">
              <w:rPr>
                <w:rFonts w:ascii="Arial" w:hAnsi="Arial" w:cs="Arial"/>
                <w:sz w:val="12"/>
                <w:szCs w:val="16"/>
                <w:lang w:val="en-GB"/>
              </w:rPr>
              <w:t>Milward</w:t>
            </w:r>
            <w:proofErr w:type="spellEnd"/>
          </w:p>
        </w:tc>
        <w:tc>
          <w:tcPr>
            <w:tcW w:w="2435" w:type="dxa"/>
            <w:gridSpan w:val="3"/>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Economic Policy</w:t>
            </w:r>
          </w:p>
        </w:tc>
        <w:tc>
          <w:tcPr>
            <w:tcW w:w="3661" w:type="dxa"/>
            <w:gridSpan w:val="4"/>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MacMillan Press Ltd</w:t>
            </w:r>
          </w:p>
        </w:tc>
        <w:tc>
          <w:tcPr>
            <w:tcW w:w="1150" w:type="dxa"/>
            <w:vAlign w:val="center"/>
          </w:tcPr>
          <w:p w:rsidR="009F52E2" w:rsidRPr="00F0415C" w:rsidRDefault="009F52E2" w:rsidP="009F52E2">
            <w:pPr>
              <w:spacing w:after="0" w:line="240" w:lineRule="auto"/>
              <w:jc w:val="center"/>
              <w:rPr>
                <w:rFonts w:ascii="Arial" w:hAnsi="Arial" w:cs="Arial"/>
                <w:sz w:val="12"/>
                <w:szCs w:val="16"/>
                <w:lang w:val="en-GB"/>
              </w:rPr>
            </w:pPr>
            <w:r w:rsidRPr="00F0415C">
              <w:rPr>
                <w:rFonts w:ascii="Arial" w:hAnsi="Arial" w:cs="Arial"/>
                <w:sz w:val="12"/>
                <w:szCs w:val="16"/>
                <w:lang w:val="en-GB"/>
              </w:rPr>
              <w:t>1996</w:t>
            </w:r>
          </w:p>
        </w:tc>
      </w:tr>
    </w:tbl>
    <w:p w:rsidR="009F52E2" w:rsidRDefault="009F52E2" w:rsidP="009F52E2"/>
    <w:p w:rsidR="009F52E2" w:rsidRDefault="009F52E2" w:rsidP="009F52E2"/>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9F52E2"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9F52E2"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9F52E2" w:rsidP="003E5744">
          <w:pPr>
            <w:spacing w:after="0" w:line="240" w:lineRule="auto"/>
            <w:jc w:val="center"/>
            <w:rPr>
              <w:rFonts w:ascii="Arial" w:hAnsi="Arial" w:cs="Arial"/>
              <w:sz w:val="16"/>
              <w:szCs w:val="16"/>
            </w:rPr>
          </w:pPr>
        </w:p>
        <w:p w:rsidR="007A6AC5" w:rsidRPr="00617B42" w:rsidRDefault="009F52E2"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9F52E2"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9F52E2"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9F52E2"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9F52E2" w:rsidP="003E5744">
          <w:pPr>
            <w:spacing w:after="0" w:line="240" w:lineRule="auto"/>
            <w:jc w:val="center"/>
          </w:pPr>
        </w:p>
        <w:p w:rsidR="007A6AC5" w:rsidRPr="00617B42" w:rsidRDefault="009F52E2"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9F52E2"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9F52E2"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9F52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733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30BF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46E3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65EF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F52E2"/>
    <w:rsid w:val="00031247"/>
    <w:rsid w:val="00474BCC"/>
    <w:rsid w:val="007E7597"/>
    <w:rsid w:val="00884F99"/>
    <w:rsid w:val="009F52E2"/>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E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9F52E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52E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F52E2"/>
  </w:style>
  <w:style w:type="table" w:styleId="TableGrid">
    <w:name w:val="Table Grid"/>
    <w:basedOn w:val="TableNormal"/>
    <w:uiPriority w:val="59"/>
    <w:rsid w:val="009F52E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2E2"/>
    <w:pPr>
      <w:ind w:left="720"/>
      <w:contextualSpacing/>
    </w:pPr>
  </w:style>
  <w:style w:type="paragraph" w:styleId="BalloonText">
    <w:name w:val="Balloon Text"/>
    <w:basedOn w:val="Normal"/>
    <w:link w:val="BalloonTextChar"/>
    <w:uiPriority w:val="99"/>
    <w:semiHidden/>
    <w:unhideWhenUsed/>
    <w:rsid w:val="009F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2015-01-21T12:55:00Z</dcterms:created>
  <dcterms:modified xsi:type="dcterms:W3CDTF">2015-01-21T13:03:00Z</dcterms:modified>
</cp:coreProperties>
</file>