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134"/>
        <w:gridCol w:w="783"/>
        <w:gridCol w:w="668"/>
        <w:gridCol w:w="88"/>
        <w:gridCol w:w="712"/>
        <w:gridCol w:w="383"/>
        <w:gridCol w:w="1577"/>
        <w:gridCol w:w="164"/>
        <w:gridCol w:w="1197"/>
        <w:gridCol w:w="674"/>
        <w:gridCol w:w="1457"/>
        <w:gridCol w:w="1392"/>
      </w:tblGrid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ED435D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D43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</w:t>
            </w:r>
            <w:r w:rsidRPr="00ED435D">
              <w:rPr>
                <w:rFonts w:ascii="Arial" w:eastAsia="Times New Roman" w:hAnsi="Arial" w:cs="Arial"/>
                <w:b/>
                <w:sz w:val="20"/>
                <w:szCs w:val="20"/>
              </w:rPr>
              <w:t>ragan M.</w:t>
            </w:r>
            <w:r w:rsidRPr="00ED43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Milić</w:t>
            </w:r>
          </w:p>
        </w:tc>
      </w:tr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Teaching Fellow</w:t>
            </w:r>
          </w:p>
        </w:tc>
      </w:tr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University of Novi Sad, Faculty of Agriculture</w:t>
            </w:r>
          </w:p>
        </w:tc>
      </w:tr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Accounting and Farm Economics</w:t>
            </w: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April 2011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 Novi Sad, Faculty of Agriculture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14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January 2010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 Novi Sad, Faculty of Agriculture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11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July 2003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3ORT4O17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Calculations 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3ОАЕ6О25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Accounting of Agricultural Enterprises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0+2.4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</w:t>
            </w:r>
            <w:r w:rsidRPr="00D83B8E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О2</w:t>
            </w:r>
            <w:r w:rsidRPr="00D83B8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Accounting of Agricultural Enterprises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  <w:lang w:val="ru-RU"/>
              </w:rPr>
              <w:t>3ОАЕ7О30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Finances and Financial Business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2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0+1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Finances and Financial Business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2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3ОАЕ6О27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FF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Evaluation in Agriculture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3ОАЕ6I46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Investments in Tourism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7ОАТ6О26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Investments in Tourism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3МАЕ1I08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Investment Financing in Agriculture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3МАЕ2I26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Financial Markets and Rural Development Financing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3МАЕ1I14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Specific Forms of Agricultural Financing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Insurance in Agriculture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2МRR2I44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Projecting and Managing Investments in Rural Development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Rural Development and Agritourism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3МАЕ2I28</w:t>
            </w:r>
          </w:p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Projecting and Managing Investments in Rural Development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83B8E" w:rsidRPr="00D83B8E" w:rsidRDefault="00D83B8E" w:rsidP="00D83B8E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>Representative references (minimum 5, not more than 10)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1.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Tica N., Vukoje V., Okanović Đ., Zekić V., Milić D. (2011): Economic analysis of possibilities for investments into the animal waste treatment in Serbia, Technics Technologies Education Management-TTEM, 6, 3, 772-775, ISSN: 1840-1503,.</w:t>
            </w:r>
          </w:p>
        </w:tc>
      </w:tr>
      <w:tr w:rsidR="00D83B8E" w:rsidRPr="00ED435D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2.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Tica, N., Zekić, V., Milić D., Đajić, D.  (2011): Poljoprivredna gazdinstva u sistemu poreza na dodatu vrednost, Agroekonomika br. 51-52, Poljoprivredni fakultet, Novi Sad, str. 32-38, UDK 338.43, ISSN 0350-5928.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3.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 N., Rodić Vesna, Milić D., Zekić S. (2012): Procena vrednosti postrojenja za briketiranje biomase, Agroekonomika br. 55-56, Poljoprivredni fakultet, Novi Sad, str. 55-65, UDK 338.43, ISSN 0350-5928.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4.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Tica, N., Zekić, V., Okanović Đ., Karović, D., Milić, D. (2010): "Influence of the use of food with addition of mineral adsorbents on economic results in chicken fattening", Ekonomika poljoprivrede, specijalni broj-2, Beograd, ISSN 0352-3462, UDC 338.43:63, UDK: 636.5.084, str. 337-343;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5.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 V., Ranogajec Jonjaua, Radeka Miroslava, Tica N., Bačkalić Z., Milić D. (2011): Evaluation of the economic viability of waste from ceramic brick and tile industry in the production of historic pozzolanic materials, Porgram and Book of Abstracts, ECOS2011, Novi Sad, Serbia 4-7 july, pp. 477.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6.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 N., Zekić V., Milić D. (2012): Državni podsticaji za investiranje u obnovljive izvore energije u Republici Srbiji, Agroekonomika br. 55-56, Poljoprivredni fakultet, Novi Sad, str. 56-65, UDK 338.43, ISSN 0350-5928.</w:t>
            </w: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2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Other relevant information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</w:rPr>
              <w:t xml:space="preserve">Judicial </w:t>
            </w:r>
            <w:r w:rsidRPr="00D83B8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expert for the field of economics and finances </w:t>
            </w:r>
          </w:p>
        </w:tc>
      </w:tr>
    </w:tbl>
    <w:p w:rsidR="00474BCC" w:rsidRDefault="00474BCC" w:rsidP="00D83B8E">
      <w:pPr>
        <w:jc w:val="both"/>
      </w:pPr>
    </w:p>
    <w:sectPr w:rsidR="00474BCC" w:rsidSect="00474BC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53" w:rsidRDefault="00E50553" w:rsidP="00B44EC1">
      <w:pPr>
        <w:spacing w:after="0"/>
      </w:pPr>
      <w:r>
        <w:separator/>
      </w:r>
    </w:p>
  </w:endnote>
  <w:endnote w:type="continuationSeparator" w:id="1">
    <w:p w:rsidR="00E50553" w:rsidRDefault="00E50553" w:rsidP="00B44E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53" w:rsidRDefault="00E50553" w:rsidP="00B44EC1">
      <w:pPr>
        <w:spacing w:after="0"/>
      </w:pPr>
      <w:r>
        <w:separator/>
      </w:r>
    </w:p>
  </w:footnote>
  <w:footnote w:type="continuationSeparator" w:id="1">
    <w:p w:rsidR="00E50553" w:rsidRDefault="00E50553" w:rsidP="00B44E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E50553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E5055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E50553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E50553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E5055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E505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125BF"/>
    <w:rsid w:val="00474BCC"/>
    <w:rsid w:val="007A479D"/>
    <w:rsid w:val="007E7597"/>
    <w:rsid w:val="00851278"/>
    <w:rsid w:val="00884F99"/>
    <w:rsid w:val="00B44EC1"/>
    <w:rsid w:val="00C25483"/>
    <w:rsid w:val="00D65D93"/>
    <w:rsid w:val="00D7497A"/>
    <w:rsid w:val="00D83B8E"/>
    <w:rsid w:val="00E50553"/>
    <w:rsid w:val="00E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2015-01-21T17:11:00Z</dcterms:modified>
</cp:coreProperties>
</file>