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0" w:type="auto"/>
        <w:tblLook w:val="04A0"/>
      </w:tblPr>
      <w:tblGrid>
        <w:gridCol w:w="675"/>
        <w:gridCol w:w="1634"/>
        <w:gridCol w:w="1134"/>
        <w:gridCol w:w="531"/>
        <w:gridCol w:w="705"/>
        <w:gridCol w:w="1036"/>
        <w:gridCol w:w="1347"/>
        <w:gridCol w:w="425"/>
        <w:gridCol w:w="693"/>
        <w:gridCol w:w="1108"/>
      </w:tblGrid>
      <w:tr w:rsidR="007F0ACC" w:rsidRPr="006605FC" w:rsidTr="00F94DB3">
        <w:tc>
          <w:tcPr>
            <w:tcW w:w="2309" w:type="dxa"/>
            <w:gridSpan w:val="2"/>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Course id:9МPS2I20</w:t>
            </w:r>
          </w:p>
        </w:tc>
        <w:tc>
          <w:tcPr>
            <w:tcW w:w="6979" w:type="dxa"/>
            <w:gridSpan w:val="8"/>
            <w:vMerge w:val="restart"/>
          </w:tcPr>
          <w:p w:rsidR="007F0ACC" w:rsidRPr="006605FC" w:rsidRDefault="007F0ACC" w:rsidP="00F94DB3">
            <w:pPr>
              <w:rPr>
                <w:rFonts w:ascii="Calibri" w:eastAsia="Calibri" w:hAnsi="Calibri" w:cs="Times New Roman"/>
              </w:rPr>
            </w:pPr>
            <w:r w:rsidRPr="006605FC">
              <w:rPr>
                <w:rFonts w:ascii="Calibri" w:eastAsia="Calibri" w:hAnsi="Calibri" w:cs="Times New Roman"/>
              </w:rPr>
              <w:t xml:space="preserve">Calculation and Analysis of Agricultural Costs and Results </w:t>
            </w:r>
          </w:p>
        </w:tc>
      </w:tr>
      <w:tr w:rsidR="007F0ACC" w:rsidRPr="006605FC" w:rsidTr="00F94DB3">
        <w:tc>
          <w:tcPr>
            <w:tcW w:w="2309" w:type="dxa"/>
            <w:gridSpan w:val="2"/>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Number of ECTS:6</w:t>
            </w:r>
          </w:p>
        </w:tc>
        <w:tc>
          <w:tcPr>
            <w:tcW w:w="6979" w:type="dxa"/>
            <w:gridSpan w:val="8"/>
            <w:vMerge/>
          </w:tcPr>
          <w:p w:rsidR="007F0ACC" w:rsidRPr="006605FC" w:rsidRDefault="007F0ACC" w:rsidP="00F94DB3">
            <w:pPr>
              <w:rPr>
                <w:rFonts w:ascii="Calibri" w:eastAsia="Calibri" w:hAnsi="Calibri" w:cs="Times New Roman"/>
              </w:rPr>
            </w:pPr>
          </w:p>
        </w:tc>
      </w:tr>
      <w:tr w:rsidR="007F0ACC" w:rsidRPr="006605FC" w:rsidTr="00F94DB3">
        <w:tc>
          <w:tcPr>
            <w:tcW w:w="2309" w:type="dxa"/>
            <w:gridSpan w:val="2"/>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Teacher:</w:t>
            </w:r>
          </w:p>
        </w:tc>
        <w:tc>
          <w:tcPr>
            <w:tcW w:w="6979" w:type="dxa"/>
            <w:gridSpan w:val="8"/>
          </w:tcPr>
          <w:p w:rsidR="007F0ACC" w:rsidRPr="006605FC" w:rsidRDefault="007F0ACC" w:rsidP="00F94DB3">
            <w:pPr>
              <w:rPr>
                <w:rFonts w:ascii="Calibri" w:eastAsia="Calibri" w:hAnsi="Calibri" w:cs="Times New Roman"/>
              </w:rPr>
            </w:pPr>
            <w:proofErr w:type="spellStart"/>
            <w:r w:rsidRPr="006605FC">
              <w:rPr>
                <w:rFonts w:ascii="Calibri" w:eastAsia="Calibri" w:hAnsi="Calibri" w:cs="Times New Roman"/>
              </w:rPr>
              <w:t>Veljko</w:t>
            </w:r>
            <w:proofErr w:type="spellEnd"/>
            <w:r w:rsidRPr="006605FC">
              <w:rPr>
                <w:rFonts w:ascii="Calibri" w:eastAsia="Calibri" w:hAnsi="Calibri" w:cs="Times New Roman"/>
              </w:rPr>
              <w:t xml:space="preserve"> </w:t>
            </w:r>
            <w:proofErr w:type="spellStart"/>
            <w:r w:rsidRPr="006605FC">
              <w:rPr>
                <w:rFonts w:ascii="Calibri" w:eastAsia="Calibri" w:hAnsi="Calibri" w:cs="Times New Roman"/>
              </w:rPr>
              <w:t>Vukoje</w:t>
            </w:r>
            <w:proofErr w:type="spellEnd"/>
          </w:p>
          <w:p w:rsidR="007F0ACC" w:rsidRPr="006605FC" w:rsidRDefault="007F0ACC" w:rsidP="00F94DB3">
            <w:pPr>
              <w:rPr>
                <w:rFonts w:ascii="Calibri" w:eastAsia="Calibri" w:hAnsi="Calibri" w:cs="Times New Roman"/>
              </w:rPr>
            </w:pPr>
            <w:r w:rsidRPr="006605FC">
              <w:rPr>
                <w:rFonts w:ascii="Calibri" w:eastAsia="Calibri" w:hAnsi="Calibri" w:cs="Times New Roman"/>
              </w:rPr>
              <w:t xml:space="preserve">Todor </w:t>
            </w:r>
            <w:proofErr w:type="spellStart"/>
            <w:r w:rsidRPr="006605FC">
              <w:rPr>
                <w:rFonts w:ascii="Calibri" w:eastAsia="Calibri" w:hAnsi="Calibri" w:cs="Times New Roman"/>
              </w:rPr>
              <w:t>Marković</w:t>
            </w:r>
            <w:proofErr w:type="spellEnd"/>
          </w:p>
        </w:tc>
      </w:tr>
      <w:tr w:rsidR="007F0ACC" w:rsidRPr="006605FC" w:rsidTr="00F94DB3">
        <w:tc>
          <w:tcPr>
            <w:tcW w:w="2309" w:type="dxa"/>
            <w:gridSpan w:val="2"/>
            <w:tcBorders>
              <w:bottom w:val="single" w:sz="4" w:space="0" w:color="auto"/>
            </w:tcBorders>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Course status</w:t>
            </w:r>
          </w:p>
        </w:tc>
        <w:tc>
          <w:tcPr>
            <w:tcW w:w="6979" w:type="dxa"/>
            <w:gridSpan w:val="8"/>
            <w:tcBorders>
              <w:bottom w:val="single" w:sz="4" w:space="0" w:color="auto"/>
            </w:tcBorders>
          </w:tcPr>
          <w:p w:rsidR="007F0ACC" w:rsidRPr="006605FC" w:rsidRDefault="007F0ACC" w:rsidP="00F94DB3">
            <w:pPr>
              <w:rPr>
                <w:rFonts w:ascii="Calibri" w:eastAsia="Calibri" w:hAnsi="Calibri" w:cs="Times New Roman"/>
              </w:rPr>
            </w:pPr>
            <w:r w:rsidRPr="006605FC">
              <w:rPr>
                <w:rFonts w:ascii="Calibri" w:eastAsia="Calibri" w:hAnsi="Calibri" w:cs="Times New Roman"/>
                <w:sz w:val="18"/>
                <w:szCs w:val="18"/>
              </w:rPr>
              <w:t>Elective</w:t>
            </w:r>
          </w:p>
        </w:tc>
      </w:tr>
      <w:tr w:rsidR="007F0ACC" w:rsidRPr="006605FC" w:rsidTr="00F94DB3">
        <w:trPr>
          <w:trHeight w:val="227"/>
        </w:trPr>
        <w:tc>
          <w:tcPr>
            <w:tcW w:w="9288" w:type="dxa"/>
            <w:gridSpan w:val="10"/>
            <w:tcBorders>
              <w:bottom w:val="single" w:sz="4" w:space="0" w:color="auto"/>
            </w:tcBorders>
            <w:shd w:val="clear" w:color="auto" w:fill="C2D69B"/>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Number of active teaching classes (weekly)</w:t>
            </w:r>
          </w:p>
        </w:tc>
      </w:tr>
      <w:tr w:rsidR="007F0ACC" w:rsidRPr="006605FC" w:rsidTr="00F94DB3">
        <w:trPr>
          <w:trHeight w:val="227"/>
        </w:trPr>
        <w:tc>
          <w:tcPr>
            <w:tcW w:w="2309"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Lectures:15х2=30</w:t>
            </w:r>
          </w:p>
        </w:tc>
        <w:tc>
          <w:tcPr>
            <w:tcW w:w="1665"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Tutorials:15х2=30</w:t>
            </w:r>
          </w:p>
        </w:tc>
        <w:tc>
          <w:tcPr>
            <w:tcW w:w="1741"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Other teaching types:</w:t>
            </w:r>
          </w:p>
        </w:tc>
        <w:tc>
          <w:tcPr>
            <w:tcW w:w="1772"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Study research work:</w:t>
            </w:r>
          </w:p>
        </w:tc>
        <w:tc>
          <w:tcPr>
            <w:tcW w:w="1801"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Other classes:</w:t>
            </w:r>
          </w:p>
        </w:tc>
      </w:tr>
      <w:tr w:rsidR="007F0ACC" w:rsidRPr="006605FC" w:rsidTr="00F94DB3">
        <w:tc>
          <w:tcPr>
            <w:tcW w:w="2309" w:type="dxa"/>
            <w:gridSpan w:val="2"/>
            <w:shd w:val="clear" w:color="auto" w:fill="C2D69B"/>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Precondition courses</w:t>
            </w:r>
          </w:p>
        </w:tc>
        <w:tc>
          <w:tcPr>
            <w:tcW w:w="6979" w:type="dxa"/>
            <w:gridSpan w:val="8"/>
            <w:shd w:val="clear" w:color="auto" w:fill="C2D69B"/>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Farm Accounting</w:t>
            </w:r>
          </w:p>
        </w:tc>
      </w:tr>
      <w:tr w:rsidR="007F0ACC" w:rsidRPr="006605FC" w:rsidTr="00F94DB3">
        <w:tc>
          <w:tcPr>
            <w:tcW w:w="9288" w:type="dxa"/>
            <w:gridSpan w:val="10"/>
          </w:tcPr>
          <w:p w:rsidR="007F0ACC" w:rsidRPr="006605FC" w:rsidRDefault="007F0ACC" w:rsidP="007F0ACC">
            <w:pPr>
              <w:numPr>
                <w:ilvl w:val="0"/>
                <w:numId w:val="21"/>
              </w:numPr>
              <w:contextualSpacing/>
              <w:rPr>
                <w:rFonts w:ascii="Arial" w:eastAsia="Calibri" w:hAnsi="Arial" w:cs="Arial"/>
                <w:sz w:val="16"/>
                <w:szCs w:val="16"/>
              </w:rPr>
            </w:pPr>
            <w:r w:rsidRPr="006605FC">
              <w:rPr>
                <w:rFonts w:ascii="Arial" w:eastAsia="Calibri" w:hAnsi="Arial" w:cs="Arial"/>
                <w:sz w:val="16"/>
                <w:szCs w:val="16"/>
              </w:rPr>
              <w:t>Educational goal</w:t>
            </w:r>
          </w:p>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 xml:space="preserve">The main goal of this course is for students to learn the necessary methodology and be introduced to possibilities of the application of different cost and results methods and analyses in agricultural enterprises and on individual farms. </w:t>
            </w:r>
          </w:p>
        </w:tc>
      </w:tr>
      <w:tr w:rsidR="007F0ACC" w:rsidRPr="006605FC" w:rsidTr="00F94DB3">
        <w:tc>
          <w:tcPr>
            <w:tcW w:w="9288" w:type="dxa"/>
            <w:gridSpan w:val="10"/>
          </w:tcPr>
          <w:p w:rsidR="007F0ACC" w:rsidRPr="006605FC" w:rsidRDefault="007F0ACC" w:rsidP="007F0ACC">
            <w:pPr>
              <w:numPr>
                <w:ilvl w:val="0"/>
                <w:numId w:val="21"/>
              </w:numPr>
              <w:ind w:left="284" w:hanging="284"/>
              <w:contextualSpacing/>
              <w:rPr>
                <w:rFonts w:ascii="Arial" w:eastAsia="Calibri" w:hAnsi="Arial" w:cs="Arial"/>
                <w:sz w:val="16"/>
                <w:szCs w:val="16"/>
              </w:rPr>
            </w:pPr>
            <w:r w:rsidRPr="006605FC">
              <w:rPr>
                <w:rFonts w:ascii="Arial" w:eastAsia="Calibri" w:hAnsi="Arial" w:cs="Arial"/>
                <w:sz w:val="16"/>
                <w:szCs w:val="16"/>
              </w:rPr>
              <w:t>Educational outcomes</w:t>
            </w:r>
          </w:p>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The aim of this course is to develop students’ abilities to realize advantages and disadvantages of different methods in given circumstances, to choose the most appropriate ones and use their informational potentials in order to improve the business of agricultural enterprises.</w:t>
            </w:r>
          </w:p>
        </w:tc>
      </w:tr>
      <w:tr w:rsidR="007F0ACC" w:rsidRPr="006605FC" w:rsidTr="00F94DB3">
        <w:tc>
          <w:tcPr>
            <w:tcW w:w="9288" w:type="dxa"/>
            <w:gridSpan w:val="10"/>
          </w:tcPr>
          <w:p w:rsidR="007F0ACC" w:rsidRPr="006605FC" w:rsidRDefault="007F0ACC" w:rsidP="007F0ACC">
            <w:pPr>
              <w:numPr>
                <w:ilvl w:val="0"/>
                <w:numId w:val="21"/>
              </w:numPr>
              <w:ind w:left="284" w:hanging="284"/>
              <w:contextualSpacing/>
              <w:rPr>
                <w:rFonts w:ascii="Arial" w:eastAsia="Calibri" w:hAnsi="Arial" w:cs="Arial"/>
                <w:sz w:val="16"/>
                <w:szCs w:val="16"/>
              </w:rPr>
            </w:pPr>
            <w:r w:rsidRPr="006605FC">
              <w:rPr>
                <w:rFonts w:ascii="Arial" w:eastAsia="Calibri" w:hAnsi="Arial" w:cs="Arial"/>
                <w:sz w:val="16"/>
                <w:szCs w:val="16"/>
              </w:rPr>
              <w:t>Course content</w:t>
            </w:r>
          </w:p>
          <w:p w:rsidR="007F0ACC" w:rsidRPr="006605FC" w:rsidRDefault="007F0ACC" w:rsidP="00F94DB3">
            <w:pPr>
              <w:rPr>
                <w:rFonts w:ascii="Calibri" w:eastAsia="Calibri" w:hAnsi="Calibri" w:cs="Times New Roman"/>
                <w:i/>
                <w:sz w:val="18"/>
                <w:szCs w:val="18"/>
              </w:rPr>
            </w:pPr>
            <w:r w:rsidRPr="006605FC">
              <w:rPr>
                <w:rFonts w:ascii="Calibri" w:eastAsia="Calibri" w:hAnsi="Calibri" w:cs="Times New Roman"/>
                <w:i/>
                <w:sz w:val="18"/>
                <w:szCs w:val="18"/>
              </w:rPr>
              <w:t>Theoretical Instruction</w:t>
            </w:r>
          </w:p>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 xml:space="preserve">Methodological and applicative specifics of cost and result calculation in agriculture. Organization and operation of internal calculation in agriculture. Methodological basis of different cost and results calculation systems and their characteristics on farms. Calculation and analysis based on estimated costs in agriculture. </w:t>
            </w:r>
            <w:r w:rsidRPr="006605FC">
              <w:rPr>
                <w:rFonts w:ascii="Calibri" w:eastAsia="Calibri" w:hAnsi="Calibri" w:cs="Times New Roman"/>
              </w:rPr>
              <w:t xml:space="preserve"> </w:t>
            </w:r>
            <w:r w:rsidRPr="006605FC">
              <w:rPr>
                <w:rFonts w:ascii="Calibri" w:eastAsia="Calibri" w:hAnsi="Calibri" w:cs="Times New Roman"/>
                <w:sz w:val="18"/>
                <w:szCs w:val="18"/>
              </w:rPr>
              <w:t>Calculation and analysis based on standard costs in agriculture.</w:t>
            </w:r>
            <w:r w:rsidRPr="006605FC">
              <w:rPr>
                <w:rFonts w:ascii="Calibri" w:eastAsia="Calibri" w:hAnsi="Calibri" w:cs="Times New Roman"/>
              </w:rPr>
              <w:t xml:space="preserve"> </w:t>
            </w:r>
            <w:r w:rsidRPr="006605FC">
              <w:rPr>
                <w:rFonts w:ascii="Calibri" w:eastAsia="Calibri" w:hAnsi="Calibri" w:cs="Times New Roman"/>
                <w:sz w:val="18"/>
                <w:szCs w:val="18"/>
              </w:rPr>
              <w:t>Calculation and analysis based on variable costs in agriculture.</w:t>
            </w:r>
            <w:r w:rsidRPr="006605FC">
              <w:rPr>
                <w:rFonts w:ascii="Calibri" w:eastAsia="Calibri" w:hAnsi="Calibri" w:cs="Times New Roman"/>
              </w:rPr>
              <w:t xml:space="preserve"> </w:t>
            </w:r>
            <w:r w:rsidRPr="006605FC">
              <w:rPr>
                <w:rFonts w:ascii="Calibri" w:eastAsia="Calibri" w:hAnsi="Calibri" w:cs="Times New Roman"/>
                <w:sz w:val="18"/>
                <w:szCs w:val="18"/>
              </w:rPr>
              <w:t xml:space="preserve">Calculation and analysis based on activities (ABC) in agriculture. Possibilities of target cost application and other contemporary calculation systems in agriculture. Comparative analysis of different calculation systems application considering the fulfillment of informational needs of farm managements. Possibilities of applying modern approaches in cost management in agriculture. Analysis of financial result and financial position of agriculture on macro level (branch, sector, region, province, state). </w:t>
            </w:r>
          </w:p>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i/>
                <w:sz w:val="18"/>
                <w:szCs w:val="18"/>
              </w:rPr>
              <w:t>Practical Instruction</w:t>
            </w:r>
            <w:r w:rsidRPr="006605FC">
              <w:rPr>
                <w:rFonts w:ascii="Calibri" w:eastAsia="Calibri" w:hAnsi="Calibri" w:cs="Times New Roman"/>
                <w:sz w:val="18"/>
                <w:szCs w:val="18"/>
              </w:rPr>
              <w:t xml:space="preserve"> Tasks, examples and illustrations from different systems of cost and result calculation on farms. Analyzing indicators of financial success and financial position on both micro and macro levels.</w:t>
            </w:r>
          </w:p>
        </w:tc>
      </w:tr>
      <w:tr w:rsidR="007F0ACC" w:rsidRPr="006605FC" w:rsidTr="00F94DB3">
        <w:tc>
          <w:tcPr>
            <w:tcW w:w="9288" w:type="dxa"/>
            <w:gridSpan w:val="10"/>
            <w:tcBorders>
              <w:bottom w:val="single" w:sz="4" w:space="0" w:color="auto"/>
            </w:tcBorders>
          </w:tcPr>
          <w:p w:rsidR="007F0ACC" w:rsidRPr="006605FC" w:rsidRDefault="007F0ACC" w:rsidP="007F0ACC">
            <w:pPr>
              <w:numPr>
                <w:ilvl w:val="0"/>
                <w:numId w:val="21"/>
              </w:numPr>
              <w:ind w:left="284" w:hanging="284"/>
              <w:contextualSpacing/>
              <w:rPr>
                <w:rFonts w:ascii="Arial" w:eastAsia="Calibri" w:hAnsi="Arial" w:cs="Arial"/>
                <w:sz w:val="16"/>
                <w:szCs w:val="16"/>
              </w:rPr>
            </w:pPr>
            <w:r w:rsidRPr="006605FC">
              <w:rPr>
                <w:rFonts w:ascii="Arial" w:eastAsia="Calibri" w:hAnsi="Arial" w:cs="Arial"/>
                <w:sz w:val="16"/>
                <w:szCs w:val="16"/>
              </w:rPr>
              <w:t>Teaching methods</w:t>
            </w:r>
          </w:p>
          <w:p w:rsidR="007F0ACC" w:rsidRPr="006605FC" w:rsidRDefault="007F0ACC" w:rsidP="00F94DB3">
            <w:pPr>
              <w:rPr>
                <w:rFonts w:ascii="Arial" w:eastAsia="Calibri" w:hAnsi="Arial" w:cs="Arial"/>
                <w:sz w:val="16"/>
                <w:szCs w:val="16"/>
              </w:rPr>
            </w:pPr>
          </w:p>
          <w:p w:rsidR="007F0ACC" w:rsidRPr="006605FC" w:rsidRDefault="007F0ACC" w:rsidP="00F94DB3">
            <w:pPr>
              <w:rPr>
                <w:rFonts w:ascii="Calibri" w:eastAsia="Calibri" w:hAnsi="Calibri" w:cs="Times New Roman"/>
                <w:sz w:val="18"/>
                <w:szCs w:val="18"/>
              </w:rPr>
            </w:pPr>
            <w:r w:rsidRPr="006605FC">
              <w:rPr>
                <w:rFonts w:ascii="Arial" w:eastAsia="Calibri" w:hAnsi="Arial" w:cs="Arial"/>
                <w:sz w:val="16"/>
                <w:szCs w:val="16"/>
              </w:rPr>
              <w:t xml:space="preserve">Lectures, tutorials, analyses of real-life examples and specific problems in agriculture, seminar papers, written and oral tests.  </w:t>
            </w:r>
          </w:p>
        </w:tc>
      </w:tr>
      <w:tr w:rsidR="007F0ACC" w:rsidRPr="006605FC" w:rsidTr="00F94DB3">
        <w:tc>
          <w:tcPr>
            <w:tcW w:w="9288" w:type="dxa"/>
            <w:gridSpan w:val="10"/>
            <w:tcBorders>
              <w:bottom w:val="single" w:sz="4" w:space="0" w:color="auto"/>
            </w:tcBorders>
            <w:shd w:val="clear" w:color="auto" w:fill="C2D69B"/>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Knowledge evaluation (maximum 100 points)</w:t>
            </w:r>
          </w:p>
        </w:tc>
      </w:tr>
      <w:tr w:rsidR="007F0ACC" w:rsidRPr="006605FC" w:rsidTr="00F94DB3">
        <w:tc>
          <w:tcPr>
            <w:tcW w:w="2309" w:type="dxa"/>
            <w:gridSpan w:val="2"/>
            <w:shd w:val="clear" w:color="auto" w:fill="auto"/>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Pre-examination obligations</w:t>
            </w:r>
          </w:p>
        </w:tc>
        <w:tc>
          <w:tcPr>
            <w:tcW w:w="1134" w:type="dxa"/>
            <w:shd w:val="clear" w:color="auto" w:fill="auto"/>
            <w:vAlign w:val="center"/>
          </w:tcPr>
          <w:p w:rsidR="007F0ACC" w:rsidRPr="006605FC" w:rsidRDefault="007F0ACC" w:rsidP="00F94DB3">
            <w:pPr>
              <w:rPr>
                <w:rFonts w:ascii="Arial" w:eastAsia="Calibri" w:hAnsi="Arial" w:cs="Arial"/>
                <w:sz w:val="16"/>
                <w:szCs w:val="16"/>
              </w:rPr>
            </w:pPr>
            <w:r w:rsidRPr="006605FC">
              <w:rPr>
                <w:rFonts w:ascii="Arial" w:eastAsia="Calibri" w:hAnsi="Arial" w:cs="Arial"/>
                <w:sz w:val="16"/>
                <w:szCs w:val="16"/>
              </w:rPr>
              <w:t>Mandatory</w:t>
            </w:r>
          </w:p>
        </w:tc>
        <w:tc>
          <w:tcPr>
            <w:tcW w:w="1236"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Points</w:t>
            </w:r>
          </w:p>
        </w:tc>
        <w:tc>
          <w:tcPr>
            <w:tcW w:w="2383"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 xml:space="preserve">Final exam </w:t>
            </w:r>
          </w:p>
        </w:tc>
        <w:tc>
          <w:tcPr>
            <w:tcW w:w="1118"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Mandatory</w:t>
            </w:r>
          </w:p>
        </w:tc>
        <w:tc>
          <w:tcPr>
            <w:tcW w:w="1108" w:type="dxa"/>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Points</w:t>
            </w:r>
          </w:p>
        </w:tc>
      </w:tr>
      <w:tr w:rsidR="007F0ACC" w:rsidRPr="006605FC" w:rsidTr="00F94DB3">
        <w:tc>
          <w:tcPr>
            <w:tcW w:w="2309" w:type="dxa"/>
            <w:gridSpan w:val="2"/>
            <w:shd w:val="clear" w:color="auto" w:fill="auto"/>
            <w:vAlign w:val="center"/>
          </w:tcPr>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Lecture attendance</w:t>
            </w:r>
          </w:p>
        </w:tc>
        <w:tc>
          <w:tcPr>
            <w:tcW w:w="1134" w:type="dxa"/>
            <w:shd w:val="clear" w:color="auto" w:fill="auto"/>
            <w:vAlign w:val="center"/>
          </w:tcPr>
          <w:p w:rsidR="007F0ACC" w:rsidRPr="006605FC" w:rsidRDefault="007F0ACC" w:rsidP="00F94DB3">
            <w:pPr>
              <w:jc w:val="center"/>
              <w:rPr>
                <w:rFonts w:ascii="Calibri" w:eastAsia="Calibri" w:hAnsi="Calibri" w:cs="Times New Roman"/>
              </w:rPr>
            </w:pPr>
            <w:r w:rsidRPr="006605FC">
              <w:rPr>
                <w:rFonts w:ascii="Arial" w:eastAsia="Calibri" w:hAnsi="Arial" w:cs="Arial"/>
                <w:sz w:val="16"/>
                <w:szCs w:val="16"/>
              </w:rPr>
              <w:t>Yes/No</w:t>
            </w:r>
          </w:p>
        </w:tc>
        <w:tc>
          <w:tcPr>
            <w:tcW w:w="1236"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10</w:t>
            </w:r>
          </w:p>
        </w:tc>
        <w:tc>
          <w:tcPr>
            <w:tcW w:w="2383" w:type="dxa"/>
            <w:gridSpan w:val="2"/>
            <w:shd w:val="clear" w:color="auto" w:fill="auto"/>
            <w:vAlign w:val="center"/>
          </w:tcPr>
          <w:p w:rsidR="007F0ACC" w:rsidRPr="006605FC" w:rsidRDefault="007F0ACC" w:rsidP="00F94DB3">
            <w:pPr>
              <w:jc w:val="center"/>
              <w:rPr>
                <w:rFonts w:ascii="Arial" w:eastAsia="Calibri" w:hAnsi="Arial" w:cs="Arial"/>
                <w:i/>
                <w:sz w:val="14"/>
                <w:szCs w:val="14"/>
              </w:rPr>
            </w:pPr>
            <w:r w:rsidRPr="006605FC">
              <w:rPr>
                <w:rFonts w:ascii="Arial" w:eastAsia="Calibri" w:hAnsi="Arial" w:cs="Arial"/>
                <w:i/>
                <w:sz w:val="14"/>
                <w:szCs w:val="14"/>
              </w:rPr>
              <w:t>Oral exam</w:t>
            </w:r>
          </w:p>
        </w:tc>
        <w:tc>
          <w:tcPr>
            <w:tcW w:w="1118"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Yes</w:t>
            </w:r>
          </w:p>
        </w:tc>
        <w:tc>
          <w:tcPr>
            <w:tcW w:w="1108" w:type="dxa"/>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30</w:t>
            </w:r>
          </w:p>
        </w:tc>
      </w:tr>
      <w:tr w:rsidR="007F0ACC" w:rsidRPr="006605FC" w:rsidTr="00F94DB3">
        <w:tc>
          <w:tcPr>
            <w:tcW w:w="2309" w:type="dxa"/>
            <w:gridSpan w:val="2"/>
            <w:shd w:val="clear" w:color="auto" w:fill="auto"/>
            <w:vAlign w:val="center"/>
          </w:tcPr>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 xml:space="preserve">Seminar papers </w:t>
            </w:r>
          </w:p>
        </w:tc>
        <w:tc>
          <w:tcPr>
            <w:tcW w:w="1134" w:type="dxa"/>
            <w:shd w:val="clear" w:color="auto" w:fill="auto"/>
            <w:vAlign w:val="center"/>
          </w:tcPr>
          <w:p w:rsidR="007F0ACC" w:rsidRPr="006605FC" w:rsidRDefault="007F0ACC" w:rsidP="00F94DB3">
            <w:pPr>
              <w:jc w:val="center"/>
              <w:rPr>
                <w:rFonts w:ascii="Calibri" w:eastAsia="Calibri" w:hAnsi="Calibri" w:cs="Times New Roman"/>
              </w:rPr>
            </w:pPr>
            <w:r w:rsidRPr="006605FC">
              <w:rPr>
                <w:rFonts w:ascii="Arial" w:eastAsia="Calibri" w:hAnsi="Arial" w:cs="Arial"/>
                <w:sz w:val="16"/>
                <w:szCs w:val="16"/>
              </w:rPr>
              <w:t>Yes/No</w:t>
            </w:r>
          </w:p>
        </w:tc>
        <w:tc>
          <w:tcPr>
            <w:tcW w:w="1236"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50</w:t>
            </w:r>
          </w:p>
        </w:tc>
        <w:tc>
          <w:tcPr>
            <w:tcW w:w="4609" w:type="dxa"/>
            <w:gridSpan w:val="5"/>
            <w:vMerge w:val="restart"/>
            <w:shd w:val="clear" w:color="auto" w:fill="auto"/>
            <w:vAlign w:val="center"/>
          </w:tcPr>
          <w:p w:rsidR="007F0ACC" w:rsidRPr="006605FC" w:rsidRDefault="007F0ACC" w:rsidP="00F94DB3">
            <w:pPr>
              <w:jc w:val="center"/>
              <w:rPr>
                <w:rFonts w:ascii="Arial" w:eastAsia="Calibri" w:hAnsi="Arial" w:cs="Arial"/>
                <w:sz w:val="16"/>
                <w:szCs w:val="16"/>
              </w:rPr>
            </w:pPr>
          </w:p>
        </w:tc>
      </w:tr>
      <w:tr w:rsidR="007F0ACC" w:rsidRPr="006605FC" w:rsidTr="00F94DB3">
        <w:tc>
          <w:tcPr>
            <w:tcW w:w="2309" w:type="dxa"/>
            <w:gridSpan w:val="2"/>
            <w:shd w:val="clear" w:color="auto" w:fill="auto"/>
            <w:vAlign w:val="center"/>
          </w:tcPr>
          <w:p w:rsidR="007F0ACC" w:rsidRPr="006605FC" w:rsidRDefault="007F0ACC" w:rsidP="00F94DB3">
            <w:pPr>
              <w:rPr>
                <w:rFonts w:ascii="Calibri" w:eastAsia="Calibri" w:hAnsi="Calibri" w:cs="Times New Roman"/>
                <w:sz w:val="18"/>
                <w:szCs w:val="18"/>
              </w:rPr>
            </w:pPr>
            <w:r w:rsidRPr="006605FC">
              <w:rPr>
                <w:rFonts w:ascii="Calibri" w:eastAsia="Calibri" w:hAnsi="Calibri" w:cs="Times New Roman"/>
                <w:sz w:val="18"/>
                <w:szCs w:val="18"/>
              </w:rPr>
              <w:t>Tutorials attendance</w:t>
            </w:r>
          </w:p>
        </w:tc>
        <w:tc>
          <w:tcPr>
            <w:tcW w:w="1134" w:type="dxa"/>
            <w:shd w:val="clear" w:color="auto" w:fill="auto"/>
            <w:vAlign w:val="center"/>
          </w:tcPr>
          <w:p w:rsidR="007F0ACC" w:rsidRPr="006605FC" w:rsidRDefault="007F0ACC" w:rsidP="00F94DB3">
            <w:pPr>
              <w:jc w:val="center"/>
              <w:rPr>
                <w:rFonts w:ascii="Calibri" w:eastAsia="Calibri" w:hAnsi="Calibri" w:cs="Times New Roman"/>
              </w:rPr>
            </w:pPr>
            <w:r w:rsidRPr="006605FC">
              <w:rPr>
                <w:rFonts w:ascii="Arial" w:eastAsia="Calibri" w:hAnsi="Arial" w:cs="Arial"/>
                <w:sz w:val="16"/>
                <w:szCs w:val="16"/>
              </w:rPr>
              <w:t>Yes/No</w:t>
            </w:r>
          </w:p>
        </w:tc>
        <w:tc>
          <w:tcPr>
            <w:tcW w:w="1236" w:type="dxa"/>
            <w:gridSpan w:val="2"/>
            <w:shd w:val="clear" w:color="auto" w:fill="auto"/>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10</w:t>
            </w:r>
          </w:p>
        </w:tc>
        <w:tc>
          <w:tcPr>
            <w:tcW w:w="4609" w:type="dxa"/>
            <w:gridSpan w:val="5"/>
            <w:vMerge/>
            <w:shd w:val="clear" w:color="auto" w:fill="auto"/>
            <w:vAlign w:val="center"/>
          </w:tcPr>
          <w:p w:rsidR="007F0ACC" w:rsidRPr="006605FC" w:rsidRDefault="007F0ACC" w:rsidP="00F94DB3">
            <w:pPr>
              <w:jc w:val="center"/>
              <w:rPr>
                <w:rFonts w:ascii="Arial" w:eastAsia="Calibri" w:hAnsi="Arial" w:cs="Arial"/>
                <w:sz w:val="16"/>
                <w:szCs w:val="16"/>
              </w:rPr>
            </w:pPr>
          </w:p>
        </w:tc>
      </w:tr>
      <w:tr w:rsidR="007F0ACC" w:rsidRPr="006605FC" w:rsidTr="00F94DB3">
        <w:tc>
          <w:tcPr>
            <w:tcW w:w="2309" w:type="dxa"/>
            <w:gridSpan w:val="2"/>
            <w:tcBorders>
              <w:bottom w:val="single" w:sz="4" w:space="0" w:color="auto"/>
            </w:tcBorders>
            <w:shd w:val="clear" w:color="auto" w:fill="auto"/>
            <w:vAlign w:val="center"/>
          </w:tcPr>
          <w:p w:rsidR="007F0ACC" w:rsidRPr="006605FC" w:rsidRDefault="007F0ACC" w:rsidP="00F94DB3">
            <w:pPr>
              <w:rPr>
                <w:rFonts w:ascii="Arial" w:eastAsia="Calibri" w:hAnsi="Arial" w:cs="Arial"/>
                <w:sz w:val="16"/>
                <w:szCs w:val="16"/>
              </w:rPr>
            </w:pPr>
          </w:p>
        </w:tc>
        <w:tc>
          <w:tcPr>
            <w:tcW w:w="1134" w:type="dxa"/>
            <w:tcBorders>
              <w:bottom w:val="single" w:sz="4" w:space="0" w:color="auto"/>
            </w:tcBorders>
            <w:shd w:val="clear" w:color="auto" w:fill="auto"/>
            <w:vAlign w:val="center"/>
          </w:tcPr>
          <w:p w:rsidR="007F0ACC" w:rsidRPr="006605FC" w:rsidRDefault="007F0ACC" w:rsidP="00F94DB3">
            <w:pPr>
              <w:jc w:val="center"/>
              <w:rPr>
                <w:rFonts w:ascii="Calibri" w:eastAsia="Calibri" w:hAnsi="Calibri" w:cs="Times New Roman"/>
              </w:rPr>
            </w:pPr>
            <w:r w:rsidRPr="006605FC">
              <w:rPr>
                <w:rFonts w:ascii="Arial" w:eastAsia="Calibri" w:hAnsi="Arial" w:cs="Arial"/>
                <w:sz w:val="16"/>
                <w:szCs w:val="16"/>
              </w:rPr>
              <w:t>Yes/No</w:t>
            </w:r>
          </w:p>
        </w:tc>
        <w:tc>
          <w:tcPr>
            <w:tcW w:w="1236" w:type="dxa"/>
            <w:gridSpan w:val="2"/>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p>
        </w:tc>
        <w:tc>
          <w:tcPr>
            <w:tcW w:w="4609" w:type="dxa"/>
            <w:gridSpan w:val="5"/>
            <w:vMerge/>
            <w:tcBorders>
              <w:bottom w:val="single" w:sz="4" w:space="0" w:color="auto"/>
            </w:tcBorders>
            <w:shd w:val="clear" w:color="auto" w:fill="auto"/>
            <w:vAlign w:val="center"/>
          </w:tcPr>
          <w:p w:rsidR="007F0ACC" w:rsidRPr="006605FC" w:rsidRDefault="007F0ACC" w:rsidP="00F94DB3">
            <w:pPr>
              <w:jc w:val="center"/>
              <w:rPr>
                <w:rFonts w:ascii="Arial" w:eastAsia="Calibri" w:hAnsi="Arial" w:cs="Arial"/>
                <w:sz w:val="16"/>
                <w:szCs w:val="16"/>
              </w:rPr>
            </w:pPr>
          </w:p>
        </w:tc>
      </w:tr>
      <w:tr w:rsidR="007F0ACC" w:rsidRPr="006605FC" w:rsidTr="00F94DB3">
        <w:tc>
          <w:tcPr>
            <w:tcW w:w="9288" w:type="dxa"/>
            <w:gridSpan w:val="10"/>
            <w:shd w:val="clear" w:color="auto" w:fill="C2D69B"/>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 xml:space="preserve">Literature </w:t>
            </w:r>
          </w:p>
        </w:tc>
      </w:tr>
      <w:tr w:rsidR="007F0ACC" w:rsidRPr="006605FC" w:rsidTr="00F94DB3">
        <w:tc>
          <w:tcPr>
            <w:tcW w:w="675"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Ord.</w:t>
            </w:r>
          </w:p>
        </w:tc>
        <w:tc>
          <w:tcPr>
            <w:tcW w:w="1634"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Author</w:t>
            </w:r>
          </w:p>
        </w:tc>
        <w:tc>
          <w:tcPr>
            <w:tcW w:w="2370" w:type="dxa"/>
            <w:gridSpan w:val="3"/>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Title</w:t>
            </w:r>
          </w:p>
        </w:tc>
        <w:tc>
          <w:tcPr>
            <w:tcW w:w="3501" w:type="dxa"/>
            <w:gridSpan w:val="4"/>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Publisher</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Year</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Rodić</w:t>
            </w:r>
            <w:proofErr w:type="spellEnd"/>
            <w:r w:rsidRPr="006605FC">
              <w:rPr>
                <w:rFonts w:ascii="Arial" w:eastAsia="Calibri" w:hAnsi="Arial" w:cs="Arial"/>
                <w:sz w:val="16"/>
                <w:szCs w:val="16"/>
              </w:rPr>
              <w:t xml:space="preserve">, J., </w:t>
            </w:r>
            <w:proofErr w:type="spellStart"/>
            <w:r w:rsidRPr="006605FC">
              <w:rPr>
                <w:rFonts w:ascii="Arial" w:eastAsia="Calibri" w:hAnsi="Arial" w:cs="Arial"/>
                <w:sz w:val="16"/>
                <w:szCs w:val="16"/>
              </w:rPr>
              <w:t>Vukelić</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Godrana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Andrić</w:t>
            </w:r>
            <w:proofErr w:type="spellEnd"/>
            <w:r w:rsidRPr="006605FC">
              <w:rPr>
                <w:rFonts w:ascii="Arial" w:eastAsia="Calibri" w:hAnsi="Arial" w:cs="Arial"/>
                <w:sz w:val="16"/>
                <w:szCs w:val="16"/>
              </w:rPr>
              <w:t>, M.</w:t>
            </w:r>
          </w:p>
        </w:tc>
        <w:tc>
          <w:tcPr>
            <w:tcW w:w="2370" w:type="dxa"/>
            <w:gridSpan w:val="3"/>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Teorija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politika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analiza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bilansa</w:t>
            </w:r>
            <w:proofErr w:type="spellEnd"/>
          </w:p>
        </w:tc>
        <w:tc>
          <w:tcPr>
            <w:tcW w:w="3501" w:type="dxa"/>
            <w:gridSpan w:val="4"/>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Univerziteta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Beogradu</w:t>
            </w:r>
            <w:proofErr w:type="spellEnd"/>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2007</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Stevanović</w:t>
            </w:r>
            <w:proofErr w:type="spellEnd"/>
            <w:r w:rsidRPr="006605FC">
              <w:rPr>
                <w:rFonts w:ascii="Arial" w:eastAsia="Calibri" w:hAnsi="Arial" w:cs="Arial"/>
                <w:sz w:val="16"/>
                <w:szCs w:val="16"/>
              </w:rPr>
              <w:t xml:space="preserve">, N., </w:t>
            </w:r>
            <w:proofErr w:type="spellStart"/>
            <w:r w:rsidRPr="006605FC">
              <w:rPr>
                <w:rFonts w:ascii="Arial" w:eastAsia="Calibri" w:hAnsi="Arial" w:cs="Arial"/>
                <w:sz w:val="16"/>
                <w:szCs w:val="16"/>
              </w:rPr>
              <w:t>Malinić</w:t>
            </w:r>
            <w:proofErr w:type="spellEnd"/>
            <w:r w:rsidRPr="006605FC">
              <w:rPr>
                <w:rFonts w:ascii="Arial" w:eastAsia="Calibri" w:hAnsi="Arial" w:cs="Arial"/>
                <w:sz w:val="16"/>
                <w:szCs w:val="16"/>
              </w:rPr>
              <w:t>, D.</w:t>
            </w:r>
          </w:p>
        </w:tc>
        <w:tc>
          <w:tcPr>
            <w:tcW w:w="2370" w:type="dxa"/>
            <w:gridSpan w:val="3"/>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Upravljačko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računovodstvo</w:t>
            </w:r>
            <w:proofErr w:type="spellEnd"/>
          </w:p>
        </w:tc>
        <w:tc>
          <w:tcPr>
            <w:tcW w:w="3501" w:type="dxa"/>
            <w:gridSpan w:val="4"/>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Ekonomski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Calibri" w:eastAsia="Calibri" w:hAnsi="Calibri" w:cs="Times New Roman"/>
              </w:rPr>
              <w:t xml:space="preserve"> </w:t>
            </w:r>
            <w:r w:rsidRPr="006605FC">
              <w:rPr>
                <w:rFonts w:ascii="Arial" w:eastAsia="Calibri" w:hAnsi="Arial" w:cs="Arial"/>
                <w:sz w:val="16"/>
                <w:szCs w:val="16"/>
              </w:rPr>
              <w:t>Beograd</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2003</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rPr>
                <w:rFonts w:ascii="Arial" w:eastAsia="Calibri" w:hAnsi="Arial" w:cs="Arial"/>
                <w:sz w:val="16"/>
                <w:szCs w:val="16"/>
              </w:rPr>
            </w:pPr>
            <w:proofErr w:type="spellStart"/>
            <w:r w:rsidRPr="006605FC">
              <w:rPr>
                <w:rFonts w:ascii="Arial" w:eastAsia="Calibri" w:hAnsi="Arial" w:cs="Arial"/>
                <w:sz w:val="16"/>
                <w:szCs w:val="16"/>
              </w:rPr>
              <w:t>Horngren</w:t>
            </w:r>
            <w:proofErr w:type="spellEnd"/>
            <w:r w:rsidRPr="006605FC">
              <w:rPr>
                <w:rFonts w:ascii="Arial" w:eastAsia="Calibri" w:hAnsi="Arial" w:cs="Arial"/>
                <w:sz w:val="16"/>
                <w:szCs w:val="16"/>
              </w:rPr>
              <w:t xml:space="preserve">, C., Foster, G., </w:t>
            </w:r>
            <w:proofErr w:type="spellStart"/>
            <w:r w:rsidRPr="006605FC">
              <w:rPr>
                <w:rFonts w:ascii="Arial" w:eastAsia="Calibri" w:hAnsi="Arial" w:cs="Arial"/>
                <w:sz w:val="16"/>
                <w:szCs w:val="16"/>
              </w:rPr>
              <w:t>Datar</w:t>
            </w:r>
            <w:proofErr w:type="spellEnd"/>
            <w:r w:rsidRPr="006605FC">
              <w:rPr>
                <w:rFonts w:ascii="Arial" w:eastAsia="Calibri" w:hAnsi="Arial" w:cs="Arial"/>
                <w:sz w:val="16"/>
                <w:szCs w:val="16"/>
              </w:rPr>
              <w:t>, S.</w:t>
            </w:r>
          </w:p>
        </w:tc>
        <w:tc>
          <w:tcPr>
            <w:tcW w:w="2370" w:type="dxa"/>
            <w:gridSpan w:val="3"/>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Cost accounting-managerial emphasis, 10th edition</w:t>
            </w:r>
          </w:p>
        </w:tc>
        <w:tc>
          <w:tcPr>
            <w:tcW w:w="3501" w:type="dxa"/>
            <w:gridSpan w:val="4"/>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Prentice Hall, NJ</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2000</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Lisavac</w:t>
            </w:r>
            <w:proofErr w:type="spellEnd"/>
            <w:r w:rsidRPr="006605FC">
              <w:rPr>
                <w:rFonts w:ascii="Arial" w:eastAsia="Calibri" w:hAnsi="Arial" w:cs="Arial"/>
                <w:sz w:val="16"/>
                <w:szCs w:val="16"/>
              </w:rPr>
              <w:t>, S.</w:t>
            </w:r>
          </w:p>
        </w:tc>
        <w:tc>
          <w:tcPr>
            <w:tcW w:w="2370" w:type="dxa"/>
            <w:gridSpan w:val="3"/>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Obračun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analiza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troškova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poljoprivredi</w:t>
            </w:r>
            <w:proofErr w:type="spellEnd"/>
          </w:p>
        </w:tc>
        <w:tc>
          <w:tcPr>
            <w:tcW w:w="3501" w:type="dxa"/>
            <w:gridSpan w:val="4"/>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Institut</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za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ekonomiku</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poljoprivrede</w:t>
            </w:r>
            <w:proofErr w:type="spellEnd"/>
            <w:r w:rsidRPr="006605FC">
              <w:rPr>
                <w:rFonts w:ascii="Calibri" w:eastAsia="Calibri" w:hAnsi="Calibri" w:cs="Times New Roman"/>
              </w:rPr>
              <w:t xml:space="preserve"> </w:t>
            </w:r>
            <w:r w:rsidRPr="006605FC">
              <w:rPr>
                <w:rFonts w:ascii="Arial" w:eastAsia="Calibri" w:hAnsi="Arial" w:cs="Arial"/>
                <w:sz w:val="16"/>
                <w:szCs w:val="16"/>
              </w:rPr>
              <w:t>Beograd</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1983</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Vukoje</w:t>
            </w:r>
            <w:proofErr w:type="spellEnd"/>
            <w:r w:rsidRPr="006605FC">
              <w:rPr>
                <w:rFonts w:ascii="Arial" w:eastAsia="Calibri" w:hAnsi="Arial" w:cs="Arial"/>
                <w:sz w:val="16"/>
                <w:szCs w:val="16"/>
              </w:rPr>
              <w:t>, V.</w:t>
            </w:r>
          </w:p>
        </w:tc>
        <w:tc>
          <w:tcPr>
            <w:tcW w:w="2370" w:type="dxa"/>
            <w:gridSpan w:val="3"/>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Primena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sistema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obračuna</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po</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standardnim</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troškovima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ratarskoj</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proizvodnji</w:t>
            </w:r>
            <w:proofErr w:type="spellEnd"/>
          </w:p>
        </w:tc>
        <w:tc>
          <w:tcPr>
            <w:tcW w:w="3501" w:type="dxa"/>
            <w:gridSpan w:val="4"/>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Arial" w:eastAsia="Calibri" w:hAnsi="Arial" w:cs="Arial"/>
                <w:sz w:val="16"/>
                <w:szCs w:val="16"/>
              </w:rPr>
              <w:t>, Novi Sad</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1999</w:t>
            </w:r>
          </w:p>
        </w:tc>
      </w:tr>
      <w:tr w:rsidR="007F0ACC" w:rsidRPr="006605FC" w:rsidTr="00F94DB3">
        <w:tc>
          <w:tcPr>
            <w:tcW w:w="675" w:type="dxa"/>
            <w:vAlign w:val="center"/>
          </w:tcPr>
          <w:p w:rsidR="007F0ACC" w:rsidRPr="006605FC" w:rsidRDefault="007F0ACC" w:rsidP="007F0ACC">
            <w:pPr>
              <w:numPr>
                <w:ilvl w:val="0"/>
                <w:numId w:val="22"/>
              </w:numPr>
              <w:contextualSpacing/>
              <w:jc w:val="center"/>
              <w:rPr>
                <w:rFonts w:ascii="Arial" w:eastAsia="Calibri" w:hAnsi="Arial" w:cs="Arial"/>
                <w:sz w:val="16"/>
                <w:szCs w:val="16"/>
              </w:rPr>
            </w:pPr>
          </w:p>
        </w:tc>
        <w:tc>
          <w:tcPr>
            <w:tcW w:w="1634" w:type="dxa"/>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Vukoje</w:t>
            </w:r>
            <w:proofErr w:type="spellEnd"/>
            <w:r w:rsidRPr="006605FC">
              <w:rPr>
                <w:rFonts w:ascii="Arial" w:eastAsia="Calibri" w:hAnsi="Arial" w:cs="Arial"/>
                <w:sz w:val="16"/>
                <w:szCs w:val="16"/>
              </w:rPr>
              <w:t>, V.</w:t>
            </w:r>
          </w:p>
        </w:tc>
        <w:tc>
          <w:tcPr>
            <w:tcW w:w="2370" w:type="dxa"/>
            <w:gridSpan w:val="3"/>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Obračun</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troškova</w:t>
            </w:r>
            <w:proofErr w:type="spellEnd"/>
            <w:r w:rsidRPr="006605FC">
              <w:rPr>
                <w:rFonts w:ascii="Arial" w:eastAsia="Calibri" w:hAnsi="Arial" w:cs="Arial"/>
                <w:sz w:val="16"/>
                <w:szCs w:val="16"/>
              </w:rPr>
              <w:t xml:space="preserve"> u </w:t>
            </w:r>
            <w:proofErr w:type="spellStart"/>
            <w:r w:rsidRPr="006605FC">
              <w:rPr>
                <w:rFonts w:ascii="Arial" w:eastAsia="Calibri" w:hAnsi="Arial" w:cs="Arial"/>
                <w:sz w:val="16"/>
                <w:szCs w:val="16"/>
              </w:rPr>
              <w:t>poljoprivrednim</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preduzećima</w:t>
            </w:r>
            <w:proofErr w:type="spellEnd"/>
            <w:r w:rsidRPr="006605FC">
              <w:rPr>
                <w:rFonts w:ascii="Arial" w:eastAsia="Calibri" w:hAnsi="Arial" w:cs="Arial"/>
                <w:sz w:val="16"/>
                <w:szCs w:val="16"/>
              </w:rPr>
              <w:t xml:space="preserve"> ABC </w:t>
            </w:r>
            <w:proofErr w:type="spellStart"/>
            <w:r w:rsidRPr="006605FC">
              <w:rPr>
                <w:rFonts w:ascii="Arial" w:eastAsia="Calibri" w:hAnsi="Arial" w:cs="Arial"/>
                <w:sz w:val="16"/>
                <w:szCs w:val="16"/>
              </w:rPr>
              <w:t>metodom</w:t>
            </w:r>
            <w:proofErr w:type="spellEnd"/>
          </w:p>
        </w:tc>
        <w:tc>
          <w:tcPr>
            <w:tcW w:w="3501" w:type="dxa"/>
            <w:gridSpan w:val="4"/>
            <w:vAlign w:val="center"/>
          </w:tcPr>
          <w:p w:rsidR="007F0ACC" w:rsidRPr="006605FC" w:rsidRDefault="007F0ACC" w:rsidP="00F94DB3">
            <w:pPr>
              <w:jc w:val="center"/>
              <w:rPr>
                <w:rFonts w:ascii="Arial" w:eastAsia="Calibri" w:hAnsi="Arial" w:cs="Arial"/>
                <w:sz w:val="16"/>
                <w:szCs w:val="16"/>
              </w:rPr>
            </w:pPr>
            <w:proofErr w:type="spellStart"/>
            <w:r w:rsidRPr="006605FC">
              <w:rPr>
                <w:rFonts w:ascii="Arial" w:eastAsia="Calibri" w:hAnsi="Arial" w:cs="Arial"/>
                <w:sz w:val="16"/>
                <w:szCs w:val="16"/>
              </w:rPr>
              <w:t>Poljoprivredni</w:t>
            </w:r>
            <w:proofErr w:type="spellEnd"/>
            <w:r w:rsidRPr="006605FC">
              <w:rPr>
                <w:rFonts w:ascii="Arial" w:eastAsia="Calibri" w:hAnsi="Arial" w:cs="Arial"/>
                <w:sz w:val="16"/>
                <w:szCs w:val="16"/>
              </w:rPr>
              <w:t xml:space="preserve"> </w:t>
            </w:r>
            <w:proofErr w:type="spellStart"/>
            <w:r w:rsidRPr="006605FC">
              <w:rPr>
                <w:rFonts w:ascii="Arial" w:eastAsia="Calibri" w:hAnsi="Arial" w:cs="Arial"/>
                <w:sz w:val="16"/>
                <w:szCs w:val="16"/>
              </w:rPr>
              <w:t>fakultet</w:t>
            </w:r>
            <w:proofErr w:type="spellEnd"/>
            <w:r w:rsidRPr="006605FC">
              <w:rPr>
                <w:rFonts w:ascii="Arial" w:eastAsia="Calibri" w:hAnsi="Arial" w:cs="Arial"/>
                <w:sz w:val="16"/>
                <w:szCs w:val="16"/>
              </w:rPr>
              <w:t>, Novi Sad</w:t>
            </w:r>
          </w:p>
        </w:tc>
        <w:tc>
          <w:tcPr>
            <w:tcW w:w="1108" w:type="dxa"/>
            <w:vAlign w:val="center"/>
          </w:tcPr>
          <w:p w:rsidR="007F0ACC" w:rsidRPr="006605FC" w:rsidRDefault="007F0ACC" w:rsidP="00F94DB3">
            <w:pPr>
              <w:jc w:val="center"/>
              <w:rPr>
                <w:rFonts w:ascii="Arial" w:eastAsia="Calibri" w:hAnsi="Arial" w:cs="Arial"/>
                <w:sz w:val="16"/>
                <w:szCs w:val="16"/>
              </w:rPr>
            </w:pPr>
            <w:r w:rsidRPr="006605FC">
              <w:rPr>
                <w:rFonts w:ascii="Arial" w:eastAsia="Calibri" w:hAnsi="Arial" w:cs="Arial"/>
                <w:sz w:val="16"/>
                <w:szCs w:val="16"/>
              </w:rPr>
              <w:t>2006</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D32" w:rsidRDefault="00D46D32" w:rsidP="00187BB1">
      <w:pPr>
        <w:spacing w:after="0" w:line="240" w:lineRule="auto"/>
      </w:pPr>
      <w:r>
        <w:separator/>
      </w:r>
    </w:p>
  </w:endnote>
  <w:endnote w:type="continuationSeparator" w:id="0">
    <w:p w:rsidR="00D46D32" w:rsidRDefault="00D46D32"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D32" w:rsidRDefault="00D46D32" w:rsidP="00187BB1">
      <w:pPr>
        <w:spacing w:after="0" w:line="240" w:lineRule="auto"/>
      </w:pPr>
      <w:r>
        <w:separator/>
      </w:r>
    </w:p>
  </w:footnote>
  <w:footnote w:type="continuationSeparator" w:id="0">
    <w:p w:rsidR="00D46D32" w:rsidRDefault="00D46D32"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D46D32"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D46D32"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D46D32" w:rsidP="00F94DB3">
          <w:pPr>
            <w:jc w:val="center"/>
            <w:rPr>
              <w:rFonts w:ascii="Arial" w:hAnsi="Arial" w:cs="Arial"/>
              <w:sz w:val="16"/>
              <w:szCs w:val="16"/>
              <w:lang w:val="en-GB"/>
            </w:rPr>
          </w:pPr>
        </w:p>
        <w:p w:rsidR="00D12518" w:rsidRPr="007A20E8" w:rsidRDefault="00D46D32"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D46D32"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D46D32"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D46D32" w:rsidP="00F94DB3">
          <w:pPr>
            <w:jc w:val="center"/>
            <w:rPr>
              <w:sz w:val="28"/>
              <w:szCs w:val="28"/>
              <w:lang w:val="en-GB"/>
            </w:rPr>
          </w:pPr>
          <w:r w:rsidRPr="007A20E8">
            <w:rPr>
              <w:sz w:val="28"/>
              <w:szCs w:val="28"/>
              <w:lang w:val="en-GB"/>
            </w:rPr>
            <w:t>Study Programme Accreditation</w:t>
          </w:r>
        </w:p>
        <w:p w:rsidR="00D12518" w:rsidRPr="007A20E8" w:rsidRDefault="00D46D32" w:rsidP="00F94DB3">
          <w:pPr>
            <w:jc w:val="center"/>
            <w:rPr>
              <w:lang w:val="en-GB"/>
            </w:rPr>
          </w:pPr>
        </w:p>
        <w:p w:rsidR="00D12518" w:rsidRPr="007A20E8" w:rsidRDefault="00D46D32"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D46D32"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D46D32"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D46D32"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361A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D187A"/>
    <w:multiLevelType w:val="hybridMultilevel"/>
    <w:tmpl w:val="D654D5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F2F6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16"/>
  </w:num>
  <w:num w:numId="5">
    <w:abstractNumId w:val="4"/>
  </w:num>
  <w:num w:numId="6">
    <w:abstractNumId w:val="21"/>
  </w:num>
  <w:num w:numId="7">
    <w:abstractNumId w:val="18"/>
  </w:num>
  <w:num w:numId="8">
    <w:abstractNumId w:val="10"/>
  </w:num>
  <w:num w:numId="9">
    <w:abstractNumId w:val="11"/>
  </w:num>
  <w:num w:numId="10">
    <w:abstractNumId w:val="8"/>
  </w:num>
  <w:num w:numId="11">
    <w:abstractNumId w:val="5"/>
  </w:num>
  <w:num w:numId="12">
    <w:abstractNumId w:val="13"/>
  </w:num>
  <w:num w:numId="13">
    <w:abstractNumId w:val="9"/>
  </w:num>
  <w:num w:numId="14">
    <w:abstractNumId w:val="0"/>
  </w:num>
  <w:num w:numId="15">
    <w:abstractNumId w:val="1"/>
  </w:num>
  <w:num w:numId="16">
    <w:abstractNumId w:val="17"/>
  </w:num>
  <w:num w:numId="17">
    <w:abstractNumId w:val="12"/>
  </w:num>
  <w:num w:numId="18">
    <w:abstractNumId w:val="2"/>
  </w:num>
  <w:num w:numId="19">
    <w:abstractNumId w:val="20"/>
  </w:num>
  <w:num w:numId="20">
    <w:abstractNumId w:val="7"/>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62D29"/>
    <w:rsid w:val="00187BB1"/>
    <w:rsid w:val="001C49F6"/>
    <w:rsid w:val="0028081A"/>
    <w:rsid w:val="00396815"/>
    <w:rsid w:val="003C10C1"/>
    <w:rsid w:val="003F5CC3"/>
    <w:rsid w:val="005947DB"/>
    <w:rsid w:val="005E4CBD"/>
    <w:rsid w:val="007570ED"/>
    <w:rsid w:val="007F0ACC"/>
    <w:rsid w:val="008A6BA2"/>
    <w:rsid w:val="00A67CB8"/>
    <w:rsid w:val="00BB47C7"/>
    <w:rsid w:val="00BE5310"/>
    <w:rsid w:val="00C0546B"/>
    <w:rsid w:val="00C058E7"/>
    <w:rsid w:val="00C4451A"/>
    <w:rsid w:val="00D46D32"/>
    <w:rsid w:val="00D845B5"/>
    <w:rsid w:val="00DD3EFD"/>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 w:type="table" w:customStyle="1" w:styleId="TableGrid1">
    <w:name w:val="Table Grid1"/>
    <w:basedOn w:val="TableNormal"/>
    <w:next w:val="TableGrid"/>
    <w:uiPriority w:val="59"/>
    <w:rsid w:val="00DD3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F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Company>Grizli777</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2015-01-21T14:09:00Z</dcterms:created>
  <dcterms:modified xsi:type="dcterms:W3CDTF">2015-01-21T14:09:00Z</dcterms:modified>
</cp:coreProperties>
</file>