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711"/>
        <w:gridCol w:w="1411"/>
        <w:gridCol w:w="281"/>
        <w:gridCol w:w="1132"/>
        <w:gridCol w:w="562"/>
        <w:gridCol w:w="732"/>
        <w:gridCol w:w="1102"/>
        <w:gridCol w:w="1411"/>
        <w:gridCol w:w="425"/>
        <w:gridCol w:w="707"/>
        <w:gridCol w:w="1146"/>
      </w:tblGrid>
      <w:tr w:rsidR="001F3F5D" w:rsidRPr="00B03C00" w:rsidTr="00F56900">
        <w:trPr>
          <w:trHeight w:val="420"/>
        </w:trPr>
        <w:tc>
          <w:tcPr>
            <w:tcW w:w="2122" w:type="dxa"/>
            <w:gridSpan w:val="2"/>
            <w:shd w:val="clear" w:color="auto" w:fill="C2D69B" w:themeFill="accent3" w:themeFillTint="99"/>
            <w:vAlign w:val="center"/>
          </w:tcPr>
          <w:p w:rsidR="001F3F5D" w:rsidRPr="00B03C00" w:rsidRDefault="001F3F5D" w:rsidP="00F56900">
            <w:pPr>
              <w:rPr>
                <w:rFonts w:ascii="Arial" w:hAnsi="Arial" w:cs="Arial"/>
                <w:sz w:val="16"/>
                <w:szCs w:val="16"/>
                <w:lang w:val="en-GB"/>
              </w:rPr>
            </w:pPr>
            <w:r w:rsidRPr="00B03C00">
              <w:rPr>
                <w:rFonts w:ascii="Arial" w:hAnsi="Arial" w:cs="Arial"/>
                <w:sz w:val="16"/>
                <w:szCs w:val="16"/>
                <w:lang w:val="en-GB"/>
              </w:rPr>
              <w:t>Course:</w:t>
            </w:r>
          </w:p>
        </w:tc>
        <w:tc>
          <w:tcPr>
            <w:tcW w:w="7498" w:type="dxa"/>
            <w:gridSpan w:val="9"/>
            <w:vMerge w:val="restart"/>
            <w:vAlign w:val="center"/>
          </w:tcPr>
          <w:p w:rsidR="001F3F5D" w:rsidRPr="005205FA" w:rsidRDefault="001F3F5D" w:rsidP="00F56900">
            <w:pPr>
              <w:jc w:val="center"/>
              <w:rPr>
                <w:rFonts w:ascii="Arial" w:hAnsi="Arial" w:cs="Arial"/>
                <w:b/>
                <w:sz w:val="24"/>
                <w:szCs w:val="24"/>
              </w:rPr>
            </w:pPr>
            <w:r w:rsidRPr="005205FA">
              <w:rPr>
                <w:rFonts w:ascii="Arial" w:eastAsia="Times New Roman" w:hAnsi="Arial" w:cs="Arial"/>
                <w:b/>
                <w:color w:val="000000"/>
                <w:sz w:val="24"/>
                <w:szCs w:val="24"/>
                <w:lang w:val="en-GB"/>
              </w:rPr>
              <w:t>Business Law in</w:t>
            </w:r>
            <w:r>
              <w:rPr>
                <w:rFonts w:ascii="Arial" w:eastAsia="Times New Roman" w:hAnsi="Arial" w:cs="Arial"/>
                <w:b/>
                <w:color w:val="000000"/>
                <w:sz w:val="24"/>
                <w:szCs w:val="24"/>
                <w:lang w:val="en-GB"/>
              </w:rPr>
              <w:t xml:space="preserve"> Tourism</w:t>
            </w:r>
            <w:r w:rsidRPr="005205FA">
              <w:rPr>
                <w:rFonts w:ascii="Arial" w:eastAsia="Times New Roman" w:hAnsi="Arial" w:cs="Arial"/>
                <w:b/>
                <w:color w:val="000000"/>
                <w:sz w:val="24"/>
                <w:szCs w:val="24"/>
                <w:lang w:val="en-GB"/>
              </w:rPr>
              <w:t xml:space="preserve"> </w:t>
            </w:r>
          </w:p>
        </w:tc>
      </w:tr>
      <w:tr w:rsidR="001F3F5D" w:rsidRPr="00B03C00" w:rsidTr="00F56900">
        <w:tc>
          <w:tcPr>
            <w:tcW w:w="2122" w:type="dxa"/>
            <w:gridSpan w:val="2"/>
            <w:vAlign w:val="center"/>
          </w:tcPr>
          <w:p w:rsidR="001F3F5D" w:rsidRPr="005205FA" w:rsidRDefault="001F3F5D" w:rsidP="00F56900">
            <w:pPr>
              <w:rPr>
                <w:rFonts w:ascii="Arial" w:hAnsi="Arial" w:cs="Arial"/>
                <w:sz w:val="16"/>
                <w:szCs w:val="16"/>
              </w:rPr>
            </w:pPr>
            <w:r>
              <w:rPr>
                <w:rFonts w:ascii="Arial" w:hAnsi="Arial" w:cs="Arial"/>
                <w:sz w:val="16"/>
                <w:szCs w:val="16"/>
                <w:lang w:val="en-GB"/>
              </w:rPr>
              <w:t xml:space="preserve">Course id: </w:t>
            </w:r>
            <w:r w:rsidRPr="005205FA">
              <w:rPr>
                <w:rFonts w:ascii="Arial" w:hAnsi="Arial" w:cs="Arial"/>
                <w:sz w:val="16"/>
                <w:szCs w:val="16"/>
              </w:rPr>
              <w:t>7О</w:t>
            </w:r>
            <w:r w:rsidRPr="005205FA">
              <w:rPr>
                <w:rFonts w:ascii="Arial" w:hAnsi="Arial" w:cs="Arial"/>
                <w:sz w:val="16"/>
                <w:szCs w:val="16"/>
                <w:lang w:val="sr-Cyrl-CS"/>
              </w:rPr>
              <w:t>АТ3О</w:t>
            </w:r>
            <w:r w:rsidRPr="005205FA">
              <w:rPr>
                <w:rFonts w:ascii="Arial" w:hAnsi="Arial" w:cs="Arial"/>
                <w:sz w:val="16"/>
                <w:szCs w:val="16"/>
              </w:rPr>
              <w:t>14</w:t>
            </w:r>
          </w:p>
        </w:tc>
        <w:tc>
          <w:tcPr>
            <w:tcW w:w="7498" w:type="dxa"/>
            <w:gridSpan w:val="9"/>
            <w:vMerge/>
          </w:tcPr>
          <w:p w:rsidR="001F3F5D" w:rsidRPr="00B03C00" w:rsidRDefault="001F3F5D" w:rsidP="00F56900">
            <w:pPr>
              <w:rPr>
                <w:rFonts w:ascii="Arial" w:hAnsi="Arial" w:cs="Arial"/>
                <w:lang w:val="en-GB"/>
              </w:rPr>
            </w:pPr>
          </w:p>
        </w:tc>
      </w:tr>
      <w:tr w:rsidR="001F3F5D" w:rsidRPr="00B03C00" w:rsidTr="00F56900">
        <w:tc>
          <w:tcPr>
            <w:tcW w:w="2122" w:type="dxa"/>
            <w:gridSpan w:val="2"/>
            <w:vAlign w:val="center"/>
          </w:tcPr>
          <w:p w:rsidR="001F3F5D" w:rsidRPr="00B03C00" w:rsidRDefault="001F3F5D" w:rsidP="00F56900">
            <w:pPr>
              <w:rPr>
                <w:rFonts w:ascii="Arial" w:hAnsi="Arial" w:cs="Arial"/>
                <w:sz w:val="16"/>
                <w:szCs w:val="16"/>
                <w:lang w:val="en-GB"/>
              </w:rPr>
            </w:pPr>
            <w:r w:rsidRPr="00B03C00">
              <w:rPr>
                <w:rFonts w:ascii="Arial" w:hAnsi="Arial" w:cs="Arial"/>
                <w:sz w:val="16"/>
                <w:szCs w:val="16"/>
                <w:lang w:val="en-GB"/>
              </w:rPr>
              <w:t xml:space="preserve">Number of ECTS: </w:t>
            </w:r>
            <w:r>
              <w:rPr>
                <w:rFonts w:ascii="Arial" w:hAnsi="Arial" w:cs="Arial"/>
                <w:sz w:val="16"/>
                <w:szCs w:val="16"/>
                <w:lang w:val="en-GB"/>
              </w:rPr>
              <w:t>5</w:t>
            </w:r>
          </w:p>
        </w:tc>
        <w:tc>
          <w:tcPr>
            <w:tcW w:w="7498" w:type="dxa"/>
            <w:gridSpan w:val="9"/>
            <w:vMerge/>
          </w:tcPr>
          <w:p w:rsidR="001F3F5D" w:rsidRPr="00B03C00" w:rsidRDefault="001F3F5D" w:rsidP="00F56900">
            <w:pPr>
              <w:rPr>
                <w:rFonts w:ascii="Arial" w:hAnsi="Arial" w:cs="Arial"/>
                <w:lang w:val="en-GB"/>
              </w:rPr>
            </w:pPr>
          </w:p>
        </w:tc>
      </w:tr>
      <w:tr w:rsidR="001F3F5D" w:rsidRPr="00B03C00" w:rsidTr="00F56900">
        <w:trPr>
          <w:trHeight w:val="94"/>
        </w:trPr>
        <w:tc>
          <w:tcPr>
            <w:tcW w:w="2122" w:type="dxa"/>
            <w:gridSpan w:val="2"/>
            <w:vAlign w:val="center"/>
          </w:tcPr>
          <w:p w:rsidR="001F3F5D" w:rsidRPr="00B25814" w:rsidRDefault="001F3F5D" w:rsidP="00F56900">
            <w:pPr>
              <w:rPr>
                <w:rFonts w:ascii="Arial" w:hAnsi="Arial" w:cs="Arial"/>
                <w:sz w:val="16"/>
                <w:szCs w:val="16"/>
              </w:rPr>
            </w:pPr>
            <w:r>
              <w:rPr>
                <w:rFonts w:ascii="Arial" w:hAnsi="Arial" w:cs="Arial"/>
                <w:sz w:val="16"/>
                <w:szCs w:val="16"/>
                <w:lang w:val="en-GB"/>
              </w:rPr>
              <w:t>Teacher:</w:t>
            </w:r>
          </w:p>
        </w:tc>
        <w:tc>
          <w:tcPr>
            <w:tcW w:w="7498" w:type="dxa"/>
            <w:gridSpan w:val="9"/>
          </w:tcPr>
          <w:p w:rsidR="001F3F5D" w:rsidRPr="007F2A1D" w:rsidRDefault="001F3F5D" w:rsidP="00F56900">
            <w:pPr>
              <w:rPr>
                <w:rFonts w:ascii="Arial" w:hAnsi="Arial" w:cs="Arial"/>
              </w:rPr>
            </w:pPr>
            <w:r>
              <w:rPr>
                <w:rFonts w:ascii="Arial" w:hAnsi="Arial" w:cs="Arial"/>
                <w:lang w:val="en-GB"/>
              </w:rPr>
              <w:t xml:space="preserve">Janko P. </w:t>
            </w:r>
            <w:proofErr w:type="spellStart"/>
            <w:r>
              <w:rPr>
                <w:rFonts w:ascii="Arial" w:hAnsi="Arial" w:cs="Arial"/>
                <w:lang w:val="en-GB"/>
              </w:rPr>
              <w:t>Veselinović</w:t>
            </w:r>
            <w:proofErr w:type="spellEnd"/>
          </w:p>
        </w:tc>
      </w:tr>
      <w:tr w:rsidR="001F3F5D" w:rsidRPr="00B03C00" w:rsidTr="00F56900">
        <w:tc>
          <w:tcPr>
            <w:tcW w:w="2122" w:type="dxa"/>
            <w:gridSpan w:val="2"/>
            <w:tcBorders>
              <w:bottom w:val="single" w:sz="4" w:space="0" w:color="auto"/>
            </w:tcBorders>
            <w:vAlign w:val="center"/>
          </w:tcPr>
          <w:p w:rsidR="001F3F5D" w:rsidRPr="00B03C00" w:rsidRDefault="001F3F5D" w:rsidP="00F56900">
            <w:pPr>
              <w:rPr>
                <w:rFonts w:ascii="Arial" w:hAnsi="Arial" w:cs="Arial"/>
                <w:sz w:val="16"/>
                <w:szCs w:val="16"/>
                <w:lang w:val="en-GB"/>
              </w:rPr>
            </w:pPr>
            <w:r w:rsidRPr="00B03C00">
              <w:rPr>
                <w:rFonts w:ascii="Arial" w:hAnsi="Arial" w:cs="Arial"/>
                <w:sz w:val="16"/>
                <w:szCs w:val="16"/>
                <w:lang w:val="en-GB"/>
              </w:rPr>
              <w:t>Course status</w:t>
            </w:r>
          </w:p>
        </w:tc>
        <w:tc>
          <w:tcPr>
            <w:tcW w:w="7498" w:type="dxa"/>
            <w:gridSpan w:val="9"/>
            <w:tcBorders>
              <w:bottom w:val="single" w:sz="4" w:space="0" w:color="auto"/>
            </w:tcBorders>
          </w:tcPr>
          <w:p w:rsidR="001F3F5D" w:rsidRPr="00B03C00" w:rsidRDefault="001F3F5D" w:rsidP="00F56900">
            <w:pPr>
              <w:rPr>
                <w:rFonts w:ascii="Arial" w:hAnsi="Arial" w:cs="Arial"/>
                <w:lang w:val="en-GB"/>
              </w:rPr>
            </w:pPr>
            <w:r w:rsidRPr="00B03C00">
              <w:rPr>
                <w:rFonts w:ascii="Arial" w:hAnsi="Arial" w:cs="Arial"/>
                <w:sz w:val="18"/>
                <w:szCs w:val="18"/>
                <w:lang w:val="en-GB"/>
              </w:rPr>
              <w:t>Mandatory</w:t>
            </w:r>
          </w:p>
        </w:tc>
      </w:tr>
      <w:tr w:rsidR="001F3F5D"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1F3F5D" w:rsidRPr="00B03C00" w:rsidRDefault="001F3F5D"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1F3F5D" w:rsidRPr="00B03C00" w:rsidTr="00F56900">
        <w:trPr>
          <w:trHeight w:val="227"/>
        </w:trPr>
        <w:tc>
          <w:tcPr>
            <w:tcW w:w="2122" w:type="dxa"/>
            <w:gridSpan w:val="2"/>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 xml:space="preserve">Lectures: </w:t>
            </w:r>
            <w:r>
              <w:rPr>
                <w:rFonts w:ascii="Arial" w:hAnsi="Arial" w:cs="Arial"/>
                <w:sz w:val="16"/>
                <w:szCs w:val="16"/>
                <w:lang w:val="en-GB"/>
              </w:rPr>
              <w:t>3</w:t>
            </w:r>
          </w:p>
        </w:tc>
        <w:tc>
          <w:tcPr>
            <w:tcW w:w="1975" w:type="dxa"/>
            <w:gridSpan w:val="3"/>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 xml:space="preserve">Tutorials: </w:t>
            </w:r>
            <w:r>
              <w:rPr>
                <w:rFonts w:ascii="Arial" w:hAnsi="Arial" w:cs="Arial"/>
                <w:sz w:val="16"/>
                <w:szCs w:val="16"/>
                <w:lang w:val="en-GB"/>
              </w:rPr>
              <w:t>0</w:t>
            </w:r>
          </w:p>
        </w:tc>
        <w:tc>
          <w:tcPr>
            <w:tcW w:w="1834" w:type="dxa"/>
            <w:gridSpan w:val="2"/>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1F3F5D" w:rsidRPr="00B03C00" w:rsidTr="00F56900">
        <w:tc>
          <w:tcPr>
            <w:tcW w:w="2122" w:type="dxa"/>
            <w:gridSpan w:val="2"/>
            <w:shd w:val="clear" w:color="auto" w:fill="C2D69B" w:themeFill="accent3" w:themeFillTint="99"/>
            <w:vAlign w:val="center"/>
          </w:tcPr>
          <w:p w:rsidR="001F3F5D" w:rsidRPr="00B03C00" w:rsidRDefault="001F3F5D" w:rsidP="00F56900">
            <w:pPr>
              <w:rPr>
                <w:rFonts w:ascii="Arial" w:hAnsi="Arial" w:cs="Arial"/>
                <w:sz w:val="16"/>
                <w:szCs w:val="16"/>
                <w:lang w:val="en-GB"/>
              </w:rPr>
            </w:pPr>
            <w:r w:rsidRPr="00B03C00">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1F3F5D" w:rsidRPr="00B03C00" w:rsidRDefault="001F3F5D" w:rsidP="00F56900">
            <w:pPr>
              <w:rPr>
                <w:rFonts w:ascii="Arial" w:hAnsi="Arial" w:cs="Arial"/>
                <w:sz w:val="16"/>
                <w:szCs w:val="16"/>
                <w:lang w:val="en-GB"/>
              </w:rPr>
            </w:pPr>
            <w:r w:rsidRPr="00B03C00">
              <w:rPr>
                <w:rFonts w:ascii="Arial" w:hAnsi="Arial" w:cs="Arial"/>
                <w:sz w:val="16"/>
                <w:szCs w:val="16"/>
                <w:lang w:val="en-GB"/>
              </w:rPr>
              <w:t>None</w:t>
            </w:r>
          </w:p>
        </w:tc>
      </w:tr>
      <w:tr w:rsidR="001F3F5D" w:rsidRPr="00B03C00" w:rsidTr="00F56900">
        <w:tc>
          <w:tcPr>
            <w:tcW w:w="9620" w:type="dxa"/>
            <w:gridSpan w:val="11"/>
          </w:tcPr>
          <w:p w:rsidR="001F3F5D" w:rsidRPr="003935F3" w:rsidRDefault="001F3F5D" w:rsidP="00F5690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1F3F5D" w:rsidRPr="002A1B2D" w:rsidRDefault="001F3F5D" w:rsidP="00F56900">
            <w:pPr>
              <w:pStyle w:val="ListParagraph"/>
              <w:ind w:left="284"/>
              <w:rPr>
                <w:rFonts w:ascii="Arial" w:hAnsi="Arial" w:cs="Arial"/>
                <w:sz w:val="16"/>
                <w:szCs w:val="16"/>
                <w:lang w:val="en-GB"/>
              </w:rPr>
            </w:pPr>
            <w:r>
              <w:rPr>
                <w:rFonts w:ascii="Arial" w:hAnsi="Arial" w:cs="Arial"/>
                <w:sz w:val="16"/>
                <w:szCs w:val="16"/>
                <w:lang w:val="en-GB"/>
              </w:rPr>
              <w:t>Mastering basic categories of business law in tourism which will be used in students</w:t>
            </w:r>
            <w:r>
              <w:rPr>
                <w:rFonts w:ascii="Arial" w:hAnsi="Arial" w:cs="Arial"/>
                <w:sz w:val="16"/>
                <w:szCs w:val="16"/>
              </w:rPr>
              <w:t>’ professional work and further education.</w:t>
            </w:r>
            <w:r>
              <w:rPr>
                <w:rFonts w:ascii="Arial" w:hAnsi="Arial" w:cs="Arial"/>
                <w:sz w:val="16"/>
                <w:szCs w:val="16"/>
                <w:lang w:val="en-GB"/>
              </w:rPr>
              <w:t xml:space="preserve">   </w:t>
            </w:r>
            <w:r w:rsidRPr="00B03C00">
              <w:rPr>
                <w:rFonts w:ascii="Arial" w:hAnsi="Arial" w:cs="Arial"/>
                <w:sz w:val="16"/>
                <w:szCs w:val="16"/>
                <w:lang w:val="en-GB"/>
              </w:rPr>
              <w:t xml:space="preserve">  </w:t>
            </w:r>
          </w:p>
        </w:tc>
      </w:tr>
      <w:tr w:rsidR="001F3F5D" w:rsidRPr="00B03C00" w:rsidTr="00F56900">
        <w:tc>
          <w:tcPr>
            <w:tcW w:w="9620" w:type="dxa"/>
            <w:gridSpan w:val="11"/>
          </w:tcPr>
          <w:p w:rsidR="001F3F5D" w:rsidRPr="003935F3" w:rsidRDefault="001F3F5D" w:rsidP="00F5690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1F3F5D" w:rsidRPr="009A1238" w:rsidRDefault="001F3F5D" w:rsidP="00F56900">
            <w:pPr>
              <w:pStyle w:val="ListParagraph"/>
              <w:ind w:left="284"/>
              <w:rPr>
                <w:rFonts w:ascii="Arial" w:hAnsi="Arial" w:cs="Arial"/>
                <w:sz w:val="16"/>
                <w:szCs w:val="16"/>
                <w:lang w:val="en-GB"/>
              </w:rPr>
            </w:pPr>
            <w:r>
              <w:rPr>
                <w:rFonts w:ascii="Arial" w:hAnsi="Arial" w:cs="Arial"/>
                <w:sz w:val="16"/>
                <w:szCs w:val="16"/>
                <w:lang w:val="en-GB"/>
              </w:rPr>
              <w:t xml:space="preserve">Mastering basic categories and institutes of legal science and business law via mastering basic concepts, theoretical and practical knowledge of business entity status in tourism, as well as contracts in tourism important for the tourism industry. Students will use the acquired knowledge in professional work and further education. Students will be informed about business entities eligible for the tourism industry and rural tourism. They will learn how natural persons can, in a legal way, be involved in the tourism industry. They will learn about the sources of law (laws and regulations) which regulate this field. Special attention will be paid to the implementation of the Tourism Act and other acts pertinent to this field, as well as the goals and functions of the Tourism Register. Contractual relationship in tourism is one of the main chapters of Business law in tourism. Learning about the rights and obligations of contracting parties in tourism, based on laws and business customs in tourism, is one of the goals of the course. Students will be educated about nominate (legally regulated) and </w:t>
            </w:r>
            <w:proofErr w:type="spellStart"/>
            <w:r>
              <w:rPr>
                <w:rFonts w:ascii="Arial" w:hAnsi="Arial" w:cs="Arial"/>
                <w:sz w:val="16"/>
                <w:szCs w:val="16"/>
                <w:lang w:val="en-GB"/>
              </w:rPr>
              <w:t>innominate</w:t>
            </w:r>
            <w:proofErr w:type="spellEnd"/>
            <w:r>
              <w:rPr>
                <w:rFonts w:ascii="Arial" w:hAnsi="Arial" w:cs="Arial"/>
                <w:sz w:val="16"/>
                <w:szCs w:val="16"/>
                <w:lang w:val="en-GB"/>
              </w:rPr>
              <w:t xml:space="preserve"> (not legally regulated) contracts in the field of tourism. The experience of more developed countries in tourism will be applied as well as their extensive practice and more regulated relations in tourism.           </w:t>
            </w:r>
          </w:p>
        </w:tc>
      </w:tr>
      <w:tr w:rsidR="001F3F5D" w:rsidRPr="00B03C00" w:rsidTr="00F56900">
        <w:tc>
          <w:tcPr>
            <w:tcW w:w="9620" w:type="dxa"/>
            <w:gridSpan w:val="11"/>
          </w:tcPr>
          <w:p w:rsidR="001F3F5D" w:rsidRPr="003935F3" w:rsidRDefault="001F3F5D" w:rsidP="00F5690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1F3F5D" w:rsidRDefault="001F3F5D" w:rsidP="00F56900">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1F3F5D" w:rsidRDefault="001F3F5D" w:rsidP="00F56900">
            <w:pPr>
              <w:ind w:left="284"/>
              <w:rPr>
                <w:rFonts w:ascii="Arial" w:hAnsi="Arial" w:cs="Arial"/>
                <w:sz w:val="16"/>
                <w:szCs w:val="16"/>
              </w:rPr>
            </w:pPr>
            <w:r w:rsidRPr="00727483">
              <w:rPr>
                <w:rFonts w:ascii="Arial" w:hAnsi="Arial" w:cs="Arial"/>
                <w:sz w:val="16"/>
                <w:szCs w:val="16"/>
                <w:lang w:val="en-GB"/>
              </w:rPr>
              <w:t>-</w:t>
            </w:r>
            <w:r w:rsidRPr="00727483">
              <w:rPr>
                <w:rFonts w:ascii="Arial" w:hAnsi="Arial" w:cs="Arial"/>
                <w:sz w:val="16"/>
                <w:szCs w:val="16"/>
              </w:rPr>
              <w:t xml:space="preserve"> Basic concepts of law and legal science</w:t>
            </w:r>
            <w:r>
              <w:rPr>
                <w:rFonts w:ascii="Arial" w:hAnsi="Arial" w:cs="Arial"/>
                <w:sz w:val="16"/>
                <w:szCs w:val="16"/>
              </w:rPr>
              <w:t>; Legal status of business companies; Legal status of individual business companies (partnerships, limited partnerships, limited companies, joint-stock companies) which can be established in the tourism industry</w:t>
            </w:r>
          </w:p>
          <w:p w:rsidR="001F3F5D" w:rsidRDefault="001F3F5D" w:rsidP="00F56900">
            <w:pPr>
              <w:ind w:left="284"/>
              <w:rPr>
                <w:rFonts w:ascii="Arial" w:hAnsi="Arial" w:cs="Arial"/>
                <w:sz w:val="16"/>
                <w:szCs w:val="16"/>
              </w:rPr>
            </w:pPr>
            <w:r>
              <w:rPr>
                <w:rFonts w:ascii="Arial" w:hAnsi="Arial" w:cs="Arial"/>
                <w:sz w:val="16"/>
                <w:szCs w:val="16"/>
              </w:rPr>
              <w:t xml:space="preserve">- Rights, responsibilities and liabilities of business company’s bodies (assembly, supervisory board, executive board, managing director) </w:t>
            </w:r>
          </w:p>
          <w:p w:rsidR="001F3F5D" w:rsidRDefault="001F3F5D" w:rsidP="00F56900">
            <w:pPr>
              <w:ind w:left="284"/>
              <w:rPr>
                <w:rFonts w:ascii="Arial" w:hAnsi="Arial" w:cs="Arial"/>
                <w:sz w:val="16"/>
                <w:szCs w:val="16"/>
              </w:rPr>
            </w:pPr>
            <w:r>
              <w:rPr>
                <w:rFonts w:ascii="Arial" w:hAnsi="Arial" w:cs="Arial"/>
                <w:sz w:val="16"/>
                <w:szCs w:val="16"/>
              </w:rPr>
              <w:t xml:space="preserve">- Entrepreneur: A natural person as a subject of the tourism industry; General rules of concluding contracts in industry and tourism (the concept of a contract, concluding contracts, fulfilling obligations, other means of terminating obligations, obsoleteness); Individual contracts in tourism – Tourism Services Contract (The concept and importance of the Tourism Services Contract) </w:t>
            </w:r>
          </w:p>
          <w:p w:rsidR="001F3F5D" w:rsidRDefault="001F3F5D" w:rsidP="00F56900">
            <w:pPr>
              <w:ind w:left="284"/>
              <w:rPr>
                <w:rFonts w:ascii="Arial" w:hAnsi="Arial" w:cs="Arial"/>
                <w:sz w:val="16"/>
                <w:szCs w:val="16"/>
              </w:rPr>
            </w:pPr>
            <w:r>
              <w:rPr>
                <w:rFonts w:ascii="Arial" w:hAnsi="Arial" w:cs="Arial"/>
                <w:sz w:val="16"/>
                <w:szCs w:val="16"/>
              </w:rPr>
              <w:t>CONTRACTS:</w:t>
            </w:r>
          </w:p>
          <w:p w:rsidR="001F3F5D" w:rsidRPr="00546FF8" w:rsidRDefault="001F3F5D" w:rsidP="00F56900">
            <w:pPr>
              <w:ind w:left="284"/>
              <w:rPr>
                <w:rFonts w:ascii="Arial" w:hAnsi="Arial" w:cs="Arial"/>
                <w:sz w:val="16"/>
                <w:szCs w:val="16"/>
              </w:rPr>
            </w:pPr>
            <w:r w:rsidRPr="004441E0">
              <w:rPr>
                <w:rFonts w:ascii="Arial" w:hAnsi="Arial" w:cs="Arial"/>
                <w:sz w:val="16"/>
                <w:szCs w:val="16"/>
              </w:rPr>
              <w:t>1.</w:t>
            </w:r>
            <w:r>
              <w:rPr>
                <w:rFonts w:ascii="Arial" w:hAnsi="Arial" w:cs="Arial"/>
                <w:sz w:val="16"/>
                <w:szCs w:val="16"/>
              </w:rPr>
              <w:t xml:space="preserve"> The concept and importance of the tourism services contract; 2. Tourism services contracts in the Serbian law; 3. Types of tourism services contracts; 4. Tour contracts; 5. Intermediary tour contracts; 6. Hospitality services contracts (Accommodation contracts); 7. Catering contracts; 8. Tourist storage depot contracts; 9. Room, suite or residential building rental contract; 10. Agency hospitality services contract (accommodation) in the name of an individual guest or a group of guests; 11. Contract on a hospitality facility rental; 12. Contract on hospitality capacity use – the allotment contract; 13. Time sharing contract; 14. Other contract for concluding contracts in tourism (Purchase and sale contracts, leasing contracts, loan contracts, maritime passage contracts, railway transportation contract, road transportation contracts, air transportation contracts, insurance contracts); 14. Payment instruments (</w:t>
            </w:r>
            <w:proofErr w:type="spellStart"/>
            <w:r>
              <w:rPr>
                <w:rFonts w:ascii="Arial" w:hAnsi="Arial" w:cs="Arial"/>
                <w:sz w:val="16"/>
                <w:szCs w:val="16"/>
              </w:rPr>
              <w:t>cheques</w:t>
            </w:r>
            <w:proofErr w:type="spellEnd"/>
            <w:r>
              <w:rPr>
                <w:rFonts w:ascii="Arial" w:hAnsi="Arial" w:cs="Arial"/>
                <w:sz w:val="16"/>
                <w:szCs w:val="16"/>
              </w:rPr>
              <w:t xml:space="preserve">, credit cards, invoices).  </w:t>
            </w:r>
          </w:p>
        </w:tc>
      </w:tr>
      <w:tr w:rsidR="001F3F5D" w:rsidRPr="00B03C00" w:rsidTr="00F56900">
        <w:tc>
          <w:tcPr>
            <w:tcW w:w="9620" w:type="dxa"/>
            <w:gridSpan w:val="11"/>
            <w:tcBorders>
              <w:bottom w:val="single" w:sz="4" w:space="0" w:color="auto"/>
            </w:tcBorders>
          </w:tcPr>
          <w:p w:rsidR="001F3F5D" w:rsidRPr="003935F3" w:rsidRDefault="001F3F5D" w:rsidP="00F5690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1F3F5D" w:rsidRPr="000C472B" w:rsidRDefault="001F3F5D" w:rsidP="00F56900">
            <w:pPr>
              <w:pStyle w:val="ListParagraph"/>
              <w:ind w:left="284"/>
              <w:rPr>
                <w:rFonts w:ascii="Arial" w:hAnsi="Arial" w:cs="Arial"/>
                <w:sz w:val="16"/>
                <w:szCs w:val="16"/>
                <w:lang w:val="en-GB"/>
              </w:rPr>
            </w:pPr>
            <w:r>
              <w:rPr>
                <w:rFonts w:ascii="Arial" w:hAnsi="Arial" w:cs="Arial"/>
                <w:sz w:val="16"/>
                <w:szCs w:val="16"/>
                <w:lang w:val="en-GB"/>
              </w:rPr>
              <w:t>Theoretical instruction.</w:t>
            </w:r>
          </w:p>
        </w:tc>
      </w:tr>
      <w:tr w:rsidR="001F3F5D" w:rsidRPr="00B03C00" w:rsidTr="00F56900">
        <w:tc>
          <w:tcPr>
            <w:tcW w:w="9620" w:type="dxa"/>
            <w:gridSpan w:val="11"/>
            <w:tcBorders>
              <w:bottom w:val="single" w:sz="4" w:space="0" w:color="auto"/>
            </w:tcBorders>
            <w:shd w:val="clear" w:color="auto" w:fill="C2D69B" w:themeFill="accent3" w:themeFillTint="99"/>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1F3F5D" w:rsidRPr="00B03C00" w:rsidTr="00F56900">
        <w:tc>
          <w:tcPr>
            <w:tcW w:w="2403" w:type="dxa"/>
            <w:gridSpan w:val="3"/>
            <w:shd w:val="clear" w:color="auto" w:fill="auto"/>
            <w:vAlign w:val="center"/>
          </w:tcPr>
          <w:p w:rsidR="001F3F5D" w:rsidRPr="00B03C00" w:rsidRDefault="001F3F5D"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1F3F5D" w:rsidRPr="00B03C00" w:rsidRDefault="001F3F5D" w:rsidP="00F56900">
            <w:pPr>
              <w:rPr>
                <w:rFonts w:ascii="Arial" w:hAnsi="Arial" w:cs="Arial"/>
                <w:sz w:val="16"/>
                <w:szCs w:val="16"/>
                <w:lang w:val="en-GB"/>
              </w:rPr>
            </w:pPr>
            <w:r w:rsidRPr="00B03C00">
              <w:rPr>
                <w:rFonts w:ascii="Arial" w:hAnsi="Arial" w:cs="Arial"/>
                <w:sz w:val="16"/>
                <w:szCs w:val="16"/>
                <w:lang w:val="en-GB"/>
              </w:rPr>
              <w:t>Mandatory</w:t>
            </w:r>
          </w:p>
        </w:tc>
        <w:tc>
          <w:tcPr>
            <w:tcW w:w="1294" w:type="dxa"/>
            <w:gridSpan w:val="2"/>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Points</w:t>
            </w:r>
          </w:p>
        </w:tc>
      </w:tr>
      <w:tr w:rsidR="001F3F5D" w:rsidRPr="00B03C00" w:rsidTr="00F56900">
        <w:trPr>
          <w:trHeight w:val="155"/>
        </w:trPr>
        <w:tc>
          <w:tcPr>
            <w:tcW w:w="2403" w:type="dxa"/>
            <w:gridSpan w:val="3"/>
            <w:shd w:val="clear" w:color="auto" w:fill="auto"/>
            <w:vAlign w:val="center"/>
          </w:tcPr>
          <w:p w:rsidR="001F3F5D" w:rsidRPr="00A6460C" w:rsidRDefault="001F3F5D" w:rsidP="00F56900">
            <w:pPr>
              <w:rPr>
                <w:rFonts w:ascii="Arial" w:hAnsi="Arial" w:cs="Arial"/>
                <w:sz w:val="16"/>
                <w:szCs w:val="16"/>
                <w:lang w:val="en-GB"/>
              </w:rPr>
            </w:pPr>
            <w:r w:rsidRPr="00A6460C">
              <w:rPr>
                <w:rFonts w:ascii="Arial" w:hAnsi="Arial" w:cs="Arial"/>
                <w:sz w:val="16"/>
                <w:szCs w:val="16"/>
                <w:lang w:val="en-GB"/>
              </w:rPr>
              <w:t>Lecture attendance</w:t>
            </w:r>
          </w:p>
        </w:tc>
        <w:tc>
          <w:tcPr>
            <w:tcW w:w="1132" w:type="dxa"/>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94" w:type="dxa"/>
            <w:gridSpan w:val="2"/>
            <w:shd w:val="clear" w:color="auto" w:fill="auto"/>
            <w:vAlign w:val="center"/>
          </w:tcPr>
          <w:p w:rsidR="001F3F5D" w:rsidRPr="00BD3DBD" w:rsidRDefault="001F3F5D" w:rsidP="00F56900">
            <w:pPr>
              <w:jc w:val="center"/>
              <w:rPr>
                <w:rFonts w:ascii="Arial" w:hAnsi="Arial" w:cs="Arial"/>
                <w:b/>
                <w:sz w:val="16"/>
                <w:szCs w:val="16"/>
                <w:lang w:val="en-GB"/>
              </w:rPr>
            </w:pPr>
            <w:r w:rsidRPr="00BD3DBD">
              <w:rPr>
                <w:rFonts w:ascii="Arial" w:hAnsi="Arial" w:cs="Arial"/>
                <w:b/>
                <w:sz w:val="16"/>
                <w:szCs w:val="16"/>
                <w:lang w:val="en-GB"/>
              </w:rPr>
              <w:t>10</w:t>
            </w:r>
          </w:p>
        </w:tc>
        <w:tc>
          <w:tcPr>
            <w:tcW w:w="2513" w:type="dxa"/>
            <w:gridSpan w:val="2"/>
            <w:shd w:val="clear" w:color="auto" w:fill="auto"/>
            <w:vAlign w:val="center"/>
          </w:tcPr>
          <w:p w:rsidR="001F3F5D" w:rsidRPr="000C472B" w:rsidRDefault="001F3F5D" w:rsidP="00F56900">
            <w:pPr>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1F3F5D" w:rsidRPr="00572F25" w:rsidRDefault="001F3F5D" w:rsidP="00F56900">
            <w:pPr>
              <w:jc w:val="center"/>
              <w:rPr>
                <w:rFonts w:ascii="Arial" w:hAnsi="Arial" w:cs="Arial"/>
                <w:sz w:val="16"/>
                <w:szCs w:val="16"/>
              </w:rPr>
            </w:pPr>
            <w:r>
              <w:rPr>
                <w:rFonts w:ascii="Arial" w:hAnsi="Arial" w:cs="Arial"/>
                <w:sz w:val="16"/>
                <w:szCs w:val="16"/>
              </w:rPr>
              <w:t>-</w:t>
            </w:r>
          </w:p>
        </w:tc>
      </w:tr>
      <w:tr w:rsidR="001F3F5D" w:rsidRPr="00B03C00" w:rsidTr="00F56900">
        <w:trPr>
          <w:trHeight w:val="155"/>
        </w:trPr>
        <w:tc>
          <w:tcPr>
            <w:tcW w:w="2403" w:type="dxa"/>
            <w:gridSpan w:val="3"/>
            <w:shd w:val="clear" w:color="auto" w:fill="auto"/>
            <w:vAlign w:val="center"/>
          </w:tcPr>
          <w:p w:rsidR="001F3F5D" w:rsidRPr="00A6460C" w:rsidRDefault="001F3F5D" w:rsidP="00F56900">
            <w:pPr>
              <w:rPr>
                <w:rFonts w:ascii="Arial" w:hAnsi="Arial" w:cs="Arial"/>
                <w:b/>
                <w:bCs/>
                <w:sz w:val="16"/>
                <w:szCs w:val="16"/>
              </w:rPr>
            </w:pPr>
            <w:r w:rsidRPr="00A6460C">
              <w:rPr>
                <w:rFonts w:ascii="Arial" w:hAnsi="Arial" w:cs="Arial"/>
                <w:sz w:val="16"/>
                <w:szCs w:val="16"/>
                <w:lang w:val="en-GB"/>
              </w:rPr>
              <w:t>Practical work</w:t>
            </w:r>
          </w:p>
        </w:tc>
        <w:tc>
          <w:tcPr>
            <w:tcW w:w="1132" w:type="dxa"/>
            <w:shd w:val="clear" w:color="auto" w:fill="auto"/>
            <w:vAlign w:val="center"/>
          </w:tcPr>
          <w:p w:rsidR="001F3F5D" w:rsidRDefault="001F3F5D" w:rsidP="00F56900">
            <w:pPr>
              <w:jc w:val="center"/>
              <w:rPr>
                <w:rFonts w:ascii="Arial" w:hAnsi="Arial" w:cs="Arial"/>
                <w:b/>
                <w:bCs/>
                <w:sz w:val="16"/>
                <w:szCs w:val="16"/>
              </w:rPr>
            </w:pPr>
            <w:r w:rsidRPr="00B03C00">
              <w:rPr>
                <w:rFonts w:ascii="Arial" w:hAnsi="Arial" w:cs="Arial"/>
                <w:sz w:val="16"/>
                <w:szCs w:val="16"/>
                <w:lang w:val="en-GB"/>
              </w:rPr>
              <w:t>Yes/No</w:t>
            </w:r>
          </w:p>
        </w:tc>
        <w:tc>
          <w:tcPr>
            <w:tcW w:w="1294" w:type="dxa"/>
            <w:gridSpan w:val="2"/>
            <w:shd w:val="clear" w:color="auto" w:fill="auto"/>
            <w:vAlign w:val="center"/>
          </w:tcPr>
          <w:p w:rsidR="001F3F5D" w:rsidRPr="00BD3DBD" w:rsidRDefault="001F3F5D" w:rsidP="00F56900">
            <w:pPr>
              <w:jc w:val="center"/>
              <w:rPr>
                <w:rFonts w:ascii="Arial" w:hAnsi="Arial" w:cs="Arial"/>
                <w:b/>
                <w:bCs/>
                <w:sz w:val="16"/>
                <w:szCs w:val="16"/>
              </w:rPr>
            </w:pPr>
            <w:r w:rsidRPr="00BD3DBD">
              <w:rPr>
                <w:rFonts w:ascii="Arial" w:hAnsi="Arial" w:cs="Arial"/>
                <w:b/>
                <w:bCs/>
                <w:sz w:val="16"/>
                <w:szCs w:val="16"/>
              </w:rPr>
              <w:t>-</w:t>
            </w:r>
          </w:p>
        </w:tc>
        <w:tc>
          <w:tcPr>
            <w:tcW w:w="2513" w:type="dxa"/>
            <w:gridSpan w:val="2"/>
            <w:shd w:val="clear" w:color="auto" w:fill="auto"/>
            <w:vAlign w:val="center"/>
          </w:tcPr>
          <w:p w:rsidR="001F3F5D" w:rsidRPr="000C472B" w:rsidRDefault="001F3F5D" w:rsidP="00F56900">
            <w:pPr>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1F3F5D" w:rsidRPr="00572F25" w:rsidRDefault="001F3F5D" w:rsidP="00F56900">
            <w:pPr>
              <w:jc w:val="center"/>
              <w:rPr>
                <w:rFonts w:ascii="Arial" w:hAnsi="Arial" w:cs="Arial"/>
                <w:b/>
                <w:iCs/>
                <w:sz w:val="16"/>
                <w:szCs w:val="16"/>
              </w:rPr>
            </w:pPr>
            <w:r>
              <w:rPr>
                <w:rFonts w:ascii="Arial" w:hAnsi="Arial" w:cs="Arial"/>
                <w:b/>
                <w:iCs/>
                <w:sz w:val="16"/>
                <w:szCs w:val="16"/>
              </w:rPr>
              <w:t>50</w:t>
            </w:r>
          </w:p>
        </w:tc>
      </w:tr>
      <w:tr w:rsidR="001F3F5D" w:rsidRPr="00B03C00" w:rsidTr="00F56900">
        <w:trPr>
          <w:trHeight w:val="82"/>
        </w:trPr>
        <w:tc>
          <w:tcPr>
            <w:tcW w:w="2403" w:type="dxa"/>
            <w:gridSpan w:val="3"/>
            <w:tcBorders>
              <w:bottom w:val="single" w:sz="4" w:space="0" w:color="auto"/>
            </w:tcBorders>
            <w:shd w:val="clear" w:color="auto" w:fill="auto"/>
            <w:vAlign w:val="center"/>
          </w:tcPr>
          <w:p w:rsidR="001F3F5D" w:rsidRPr="00B03C00" w:rsidRDefault="001F3F5D" w:rsidP="00F56900">
            <w:pPr>
              <w:rPr>
                <w:rFonts w:ascii="Arial" w:hAnsi="Arial" w:cs="Arial"/>
                <w:sz w:val="16"/>
                <w:szCs w:val="16"/>
                <w:lang w:val="en-GB"/>
              </w:rPr>
            </w:pPr>
            <w:r>
              <w:rPr>
                <w:rFonts w:ascii="Arial" w:hAnsi="Arial" w:cs="Arial"/>
                <w:sz w:val="16"/>
                <w:szCs w:val="16"/>
                <w:lang w:val="en-GB"/>
              </w:rPr>
              <w:t>Tests</w:t>
            </w:r>
          </w:p>
        </w:tc>
        <w:tc>
          <w:tcPr>
            <w:tcW w:w="1132" w:type="dxa"/>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1F3F5D" w:rsidRPr="00BD3DBD" w:rsidRDefault="001F3F5D" w:rsidP="00F56900">
            <w:pPr>
              <w:jc w:val="center"/>
              <w:rPr>
                <w:rFonts w:ascii="Arial" w:hAnsi="Arial" w:cs="Arial"/>
                <w:b/>
                <w:sz w:val="16"/>
                <w:szCs w:val="16"/>
                <w:lang w:val="en-GB"/>
              </w:rPr>
            </w:pPr>
            <w:r w:rsidRPr="00BD3DBD">
              <w:rPr>
                <w:rFonts w:ascii="Arial" w:hAnsi="Arial" w:cs="Arial"/>
                <w:b/>
                <w:sz w:val="16"/>
                <w:szCs w:val="16"/>
                <w:lang w:val="en-GB"/>
              </w:rPr>
              <w:t>2x15</w:t>
            </w:r>
          </w:p>
        </w:tc>
        <w:tc>
          <w:tcPr>
            <w:tcW w:w="2513" w:type="dxa"/>
            <w:gridSpan w:val="2"/>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p>
        </w:tc>
      </w:tr>
      <w:tr w:rsidR="001F3F5D" w:rsidRPr="00B03C00" w:rsidTr="00F56900">
        <w:trPr>
          <w:trHeight w:val="82"/>
        </w:trPr>
        <w:tc>
          <w:tcPr>
            <w:tcW w:w="2403" w:type="dxa"/>
            <w:gridSpan w:val="3"/>
            <w:tcBorders>
              <w:bottom w:val="single" w:sz="4" w:space="0" w:color="auto"/>
            </w:tcBorders>
            <w:shd w:val="clear" w:color="auto" w:fill="auto"/>
            <w:vAlign w:val="center"/>
          </w:tcPr>
          <w:p w:rsidR="001F3F5D" w:rsidRPr="00B03C00" w:rsidRDefault="001F3F5D" w:rsidP="00F56900">
            <w:pPr>
              <w:rPr>
                <w:rFonts w:ascii="Arial" w:hAnsi="Arial" w:cs="Arial"/>
                <w:sz w:val="16"/>
                <w:szCs w:val="16"/>
                <w:lang w:val="en-GB"/>
              </w:rPr>
            </w:pPr>
            <w:r>
              <w:rPr>
                <w:rFonts w:ascii="Arial" w:hAnsi="Arial" w:cs="Arial"/>
                <w:sz w:val="16"/>
                <w:szCs w:val="16"/>
                <w:lang w:val="en-GB"/>
              </w:rPr>
              <w:t>Seminar paper</w:t>
            </w:r>
          </w:p>
        </w:tc>
        <w:tc>
          <w:tcPr>
            <w:tcW w:w="1132" w:type="dxa"/>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1F3F5D" w:rsidRPr="00BD3DBD" w:rsidRDefault="001F3F5D" w:rsidP="00F56900">
            <w:pPr>
              <w:jc w:val="center"/>
              <w:rPr>
                <w:rFonts w:ascii="Arial" w:hAnsi="Arial" w:cs="Arial"/>
                <w:b/>
                <w:sz w:val="16"/>
                <w:szCs w:val="16"/>
                <w:lang w:val="en-GB"/>
              </w:rPr>
            </w:pPr>
            <w:r w:rsidRPr="00BD3DBD">
              <w:rPr>
                <w:rFonts w:ascii="Arial" w:hAnsi="Arial" w:cs="Arial"/>
                <w:b/>
                <w:sz w:val="16"/>
                <w:szCs w:val="16"/>
                <w:lang w:val="en-GB"/>
              </w:rPr>
              <w:t>10</w:t>
            </w:r>
          </w:p>
        </w:tc>
        <w:tc>
          <w:tcPr>
            <w:tcW w:w="2513" w:type="dxa"/>
            <w:gridSpan w:val="2"/>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p>
        </w:tc>
      </w:tr>
      <w:tr w:rsidR="001F3F5D" w:rsidRPr="00B03C00" w:rsidTr="00F56900">
        <w:trPr>
          <w:trHeight w:val="82"/>
        </w:trPr>
        <w:tc>
          <w:tcPr>
            <w:tcW w:w="2403" w:type="dxa"/>
            <w:gridSpan w:val="3"/>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p>
        </w:tc>
        <w:tc>
          <w:tcPr>
            <w:tcW w:w="1132" w:type="dxa"/>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p>
        </w:tc>
        <w:tc>
          <w:tcPr>
            <w:tcW w:w="1294" w:type="dxa"/>
            <w:gridSpan w:val="2"/>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p>
        </w:tc>
        <w:tc>
          <w:tcPr>
            <w:tcW w:w="2513" w:type="dxa"/>
            <w:gridSpan w:val="2"/>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1F3F5D" w:rsidRPr="00B03C00" w:rsidRDefault="001F3F5D" w:rsidP="00F56900">
            <w:pPr>
              <w:jc w:val="center"/>
              <w:rPr>
                <w:rFonts w:ascii="Arial" w:hAnsi="Arial" w:cs="Arial"/>
                <w:sz w:val="16"/>
                <w:szCs w:val="16"/>
                <w:lang w:val="en-GB"/>
              </w:rPr>
            </w:pPr>
          </w:p>
        </w:tc>
      </w:tr>
      <w:tr w:rsidR="001F3F5D" w:rsidRPr="00B03C00" w:rsidTr="00F56900">
        <w:tc>
          <w:tcPr>
            <w:tcW w:w="9620" w:type="dxa"/>
            <w:gridSpan w:val="11"/>
            <w:shd w:val="clear" w:color="auto" w:fill="C2D69B" w:themeFill="accent3" w:themeFillTint="99"/>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1F3F5D" w:rsidRPr="00B03C00" w:rsidTr="00F56900">
        <w:tc>
          <w:tcPr>
            <w:tcW w:w="711" w:type="dxa"/>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426" w:type="dxa"/>
            <w:gridSpan w:val="3"/>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1F3F5D" w:rsidRPr="00B03C00" w:rsidRDefault="001F3F5D" w:rsidP="00F56900">
            <w:pPr>
              <w:jc w:val="center"/>
              <w:rPr>
                <w:rFonts w:ascii="Arial" w:hAnsi="Arial" w:cs="Arial"/>
                <w:sz w:val="16"/>
                <w:szCs w:val="16"/>
                <w:lang w:val="en-GB"/>
              </w:rPr>
            </w:pPr>
            <w:r w:rsidRPr="00B03C00">
              <w:rPr>
                <w:rFonts w:ascii="Arial" w:hAnsi="Arial" w:cs="Arial"/>
                <w:sz w:val="16"/>
                <w:szCs w:val="16"/>
                <w:lang w:val="en-GB"/>
              </w:rPr>
              <w:t>Year</w:t>
            </w:r>
          </w:p>
        </w:tc>
      </w:tr>
      <w:tr w:rsidR="001F3F5D" w:rsidRPr="00B03C00" w:rsidTr="00F56900">
        <w:tc>
          <w:tcPr>
            <w:tcW w:w="711" w:type="dxa"/>
            <w:vAlign w:val="center"/>
          </w:tcPr>
          <w:p w:rsidR="001F3F5D" w:rsidRPr="003935F3" w:rsidRDefault="001F3F5D" w:rsidP="00F56900">
            <w:pPr>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1F3F5D" w:rsidRPr="00B03C00" w:rsidRDefault="001F3F5D" w:rsidP="00F56900">
            <w:pPr>
              <w:jc w:val="center"/>
              <w:rPr>
                <w:rFonts w:ascii="Arial" w:hAnsi="Arial" w:cs="Arial"/>
                <w:sz w:val="16"/>
                <w:szCs w:val="16"/>
                <w:lang w:val="en-GB"/>
              </w:rPr>
            </w:pPr>
            <w:r>
              <w:rPr>
                <w:rFonts w:ascii="Arial" w:hAnsi="Arial" w:cs="Arial"/>
                <w:sz w:val="16"/>
                <w:szCs w:val="16"/>
                <w:lang w:val="en-GB"/>
              </w:rPr>
              <w:t xml:space="preserve">Janko P. </w:t>
            </w:r>
            <w:proofErr w:type="spellStart"/>
            <w:r>
              <w:rPr>
                <w:rFonts w:ascii="Arial" w:hAnsi="Arial" w:cs="Arial"/>
                <w:sz w:val="16"/>
                <w:szCs w:val="16"/>
                <w:lang w:val="en-GB"/>
              </w:rPr>
              <w:t>Veselinović</w:t>
            </w:r>
            <w:proofErr w:type="spellEnd"/>
          </w:p>
        </w:tc>
        <w:tc>
          <w:tcPr>
            <w:tcW w:w="2426" w:type="dxa"/>
            <w:gridSpan w:val="3"/>
            <w:vAlign w:val="center"/>
          </w:tcPr>
          <w:p w:rsidR="001F3F5D" w:rsidRPr="00B03C00" w:rsidRDefault="001F3F5D" w:rsidP="00F56900">
            <w:pPr>
              <w:jc w:val="center"/>
              <w:rPr>
                <w:rFonts w:ascii="Arial" w:hAnsi="Arial" w:cs="Arial"/>
                <w:sz w:val="16"/>
                <w:szCs w:val="16"/>
                <w:lang w:val="en-GB"/>
              </w:rPr>
            </w:pPr>
            <w:proofErr w:type="spellStart"/>
            <w:r>
              <w:rPr>
                <w:rFonts w:ascii="Arial" w:hAnsi="Arial" w:cs="Arial"/>
                <w:sz w:val="16"/>
                <w:szCs w:val="16"/>
                <w:lang w:val="en-GB"/>
              </w:rPr>
              <w:t>Privredno</w:t>
            </w:r>
            <w:proofErr w:type="spellEnd"/>
            <w:r>
              <w:rPr>
                <w:rFonts w:ascii="Arial" w:hAnsi="Arial" w:cs="Arial"/>
                <w:sz w:val="16"/>
                <w:szCs w:val="16"/>
                <w:lang w:val="en-GB"/>
              </w:rPr>
              <w:t xml:space="preserve"> </w:t>
            </w:r>
            <w:proofErr w:type="spellStart"/>
            <w:r>
              <w:rPr>
                <w:rFonts w:ascii="Arial" w:hAnsi="Arial" w:cs="Arial"/>
                <w:sz w:val="16"/>
                <w:szCs w:val="16"/>
                <w:lang w:val="en-GB"/>
              </w:rPr>
              <w:t>pravo</w:t>
            </w:r>
            <w:proofErr w:type="spellEnd"/>
          </w:p>
        </w:tc>
        <w:tc>
          <w:tcPr>
            <w:tcW w:w="3645" w:type="dxa"/>
            <w:gridSpan w:val="4"/>
            <w:vAlign w:val="center"/>
          </w:tcPr>
          <w:p w:rsidR="001F3F5D" w:rsidRPr="00B03C00" w:rsidRDefault="001F3F5D" w:rsidP="00F5690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Novi Sad</w:t>
            </w:r>
          </w:p>
        </w:tc>
        <w:tc>
          <w:tcPr>
            <w:tcW w:w="1146" w:type="dxa"/>
            <w:vAlign w:val="center"/>
          </w:tcPr>
          <w:p w:rsidR="001F3F5D" w:rsidRPr="00B03C00" w:rsidRDefault="001F3F5D" w:rsidP="00F56900">
            <w:pPr>
              <w:jc w:val="center"/>
              <w:rPr>
                <w:rFonts w:ascii="Arial" w:hAnsi="Arial" w:cs="Arial"/>
                <w:sz w:val="16"/>
                <w:szCs w:val="16"/>
                <w:lang w:val="en-GB"/>
              </w:rPr>
            </w:pPr>
            <w:r>
              <w:rPr>
                <w:rFonts w:ascii="Arial" w:hAnsi="Arial" w:cs="Arial"/>
                <w:sz w:val="16"/>
                <w:szCs w:val="16"/>
                <w:lang w:val="en-GB"/>
              </w:rPr>
              <w:t>2011</w:t>
            </w:r>
          </w:p>
        </w:tc>
      </w:tr>
      <w:tr w:rsidR="001F3F5D" w:rsidRPr="00B03C00" w:rsidTr="00F56900">
        <w:tc>
          <w:tcPr>
            <w:tcW w:w="711" w:type="dxa"/>
            <w:vAlign w:val="center"/>
          </w:tcPr>
          <w:p w:rsidR="001F3F5D" w:rsidRDefault="001F3F5D" w:rsidP="00F56900">
            <w:pPr>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1F3F5D" w:rsidRPr="00B03C00" w:rsidRDefault="001F3F5D" w:rsidP="00F56900">
            <w:pPr>
              <w:jc w:val="center"/>
              <w:rPr>
                <w:rFonts w:ascii="Arial" w:hAnsi="Arial" w:cs="Arial"/>
                <w:sz w:val="16"/>
                <w:szCs w:val="16"/>
                <w:lang w:val="en-GB"/>
              </w:rPr>
            </w:pPr>
            <w:r>
              <w:rPr>
                <w:rFonts w:ascii="Arial" w:hAnsi="Arial" w:cs="Arial"/>
                <w:sz w:val="16"/>
                <w:szCs w:val="16"/>
                <w:lang w:val="en-GB"/>
              </w:rPr>
              <w:t xml:space="preserve">Janko P. </w:t>
            </w:r>
            <w:proofErr w:type="spellStart"/>
            <w:r>
              <w:rPr>
                <w:rFonts w:ascii="Arial" w:hAnsi="Arial" w:cs="Arial"/>
                <w:sz w:val="16"/>
                <w:szCs w:val="16"/>
                <w:lang w:val="en-GB"/>
              </w:rPr>
              <w:t>Veselinović</w:t>
            </w:r>
            <w:proofErr w:type="spellEnd"/>
          </w:p>
        </w:tc>
        <w:tc>
          <w:tcPr>
            <w:tcW w:w="2426" w:type="dxa"/>
            <w:gridSpan w:val="3"/>
            <w:vAlign w:val="center"/>
          </w:tcPr>
          <w:p w:rsidR="001F3F5D" w:rsidRPr="00B03C00" w:rsidRDefault="001F3F5D" w:rsidP="00F56900">
            <w:pPr>
              <w:jc w:val="center"/>
              <w:rPr>
                <w:rFonts w:ascii="Arial" w:hAnsi="Arial" w:cs="Arial"/>
                <w:sz w:val="16"/>
                <w:szCs w:val="16"/>
                <w:lang w:val="en-GB"/>
              </w:rPr>
            </w:pPr>
            <w:proofErr w:type="spellStart"/>
            <w:r>
              <w:rPr>
                <w:rFonts w:ascii="Arial" w:hAnsi="Arial" w:cs="Arial"/>
                <w:sz w:val="16"/>
                <w:szCs w:val="16"/>
                <w:lang w:val="en-GB"/>
              </w:rPr>
              <w:t>Ugovori</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sredstva</w:t>
            </w:r>
            <w:proofErr w:type="spellEnd"/>
            <w:r>
              <w:rPr>
                <w:rFonts w:ascii="Arial" w:hAnsi="Arial" w:cs="Arial"/>
                <w:sz w:val="16"/>
                <w:szCs w:val="16"/>
                <w:lang w:val="en-GB"/>
              </w:rPr>
              <w:t xml:space="preserve"> </w:t>
            </w:r>
            <w:proofErr w:type="spellStart"/>
            <w:r>
              <w:rPr>
                <w:rFonts w:ascii="Arial" w:hAnsi="Arial" w:cs="Arial"/>
                <w:sz w:val="16"/>
                <w:szCs w:val="16"/>
                <w:lang w:val="en-GB"/>
              </w:rPr>
              <w:t>plaćanja</w:t>
            </w:r>
            <w:proofErr w:type="spellEnd"/>
            <w:r>
              <w:rPr>
                <w:rFonts w:ascii="Arial" w:hAnsi="Arial" w:cs="Arial"/>
                <w:sz w:val="16"/>
                <w:szCs w:val="16"/>
                <w:lang w:val="en-GB"/>
              </w:rPr>
              <w:t xml:space="preserve"> u </w:t>
            </w:r>
            <w:proofErr w:type="spellStart"/>
            <w:r>
              <w:rPr>
                <w:rFonts w:ascii="Arial" w:hAnsi="Arial" w:cs="Arial"/>
                <w:sz w:val="16"/>
                <w:szCs w:val="16"/>
                <w:lang w:val="en-GB"/>
              </w:rPr>
              <w:t>turizmu</w:t>
            </w:r>
            <w:proofErr w:type="spellEnd"/>
          </w:p>
        </w:tc>
        <w:tc>
          <w:tcPr>
            <w:tcW w:w="3645" w:type="dxa"/>
            <w:gridSpan w:val="4"/>
            <w:vAlign w:val="center"/>
          </w:tcPr>
          <w:p w:rsidR="001F3F5D" w:rsidRPr="00B03C00" w:rsidRDefault="001F3F5D" w:rsidP="00F5690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Novi Sad</w:t>
            </w:r>
          </w:p>
        </w:tc>
        <w:tc>
          <w:tcPr>
            <w:tcW w:w="1146" w:type="dxa"/>
            <w:vAlign w:val="center"/>
          </w:tcPr>
          <w:p w:rsidR="001F3F5D" w:rsidRPr="00B03C00" w:rsidRDefault="001F3F5D" w:rsidP="00F56900">
            <w:pPr>
              <w:jc w:val="center"/>
              <w:rPr>
                <w:rFonts w:ascii="Arial" w:hAnsi="Arial" w:cs="Arial"/>
                <w:sz w:val="16"/>
                <w:szCs w:val="16"/>
                <w:lang w:val="en-GB"/>
              </w:rPr>
            </w:pPr>
            <w:r>
              <w:rPr>
                <w:rFonts w:ascii="Arial" w:hAnsi="Arial" w:cs="Arial"/>
                <w:sz w:val="16"/>
                <w:szCs w:val="16"/>
                <w:lang w:val="en-GB"/>
              </w:rPr>
              <w:t>2011</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1F3F5D"/>
    <w:rsid w:val="00461E71"/>
    <w:rsid w:val="004C0AD7"/>
    <w:rsid w:val="007D508E"/>
    <w:rsid w:val="007E2923"/>
    <w:rsid w:val="00894D58"/>
    <w:rsid w:val="00945FD2"/>
    <w:rsid w:val="00A501B6"/>
    <w:rsid w:val="00A951BA"/>
    <w:rsid w:val="00B62D45"/>
    <w:rsid w:val="00BB431A"/>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2015-01-22T07:49:00Z</dcterms:created>
  <dcterms:modified xsi:type="dcterms:W3CDTF">2015-01-22T07:49:00Z</dcterms:modified>
</cp:coreProperties>
</file>