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944"/>
        <w:tblW w:w="9620" w:type="dxa"/>
        <w:tblLook w:val="04A0"/>
      </w:tblPr>
      <w:tblGrid>
        <w:gridCol w:w="838"/>
        <w:gridCol w:w="1366"/>
        <w:gridCol w:w="256"/>
        <w:gridCol w:w="1213"/>
        <w:gridCol w:w="513"/>
        <w:gridCol w:w="721"/>
        <w:gridCol w:w="1031"/>
        <w:gridCol w:w="1346"/>
        <w:gridCol w:w="526"/>
        <w:gridCol w:w="700"/>
        <w:gridCol w:w="1110"/>
      </w:tblGrid>
      <w:tr w:rsidR="00FF05F4" w:rsidRPr="00FF05F4" w:rsidTr="00FF05F4">
        <w:trPr>
          <w:trHeight w:val="420"/>
        </w:trPr>
        <w:tc>
          <w:tcPr>
            <w:tcW w:w="2204" w:type="dxa"/>
            <w:gridSpan w:val="2"/>
            <w:shd w:val="clear" w:color="auto" w:fill="C2D69B" w:themeFill="accent3" w:themeFillTint="99"/>
            <w:vAlign w:val="center"/>
          </w:tcPr>
          <w:p w:rsidR="00FF05F4" w:rsidRPr="00FF05F4" w:rsidRDefault="00FF05F4" w:rsidP="00FF05F4">
            <w:pPr>
              <w:jc w:val="right"/>
              <w:rPr>
                <w:sz w:val="18"/>
                <w:szCs w:val="18"/>
                <w:lang w:val="en-GB"/>
              </w:rPr>
            </w:pPr>
            <w:r w:rsidRPr="00FF05F4">
              <w:rPr>
                <w:sz w:val="18"/>
                <w:szCs w:val="18"/>
                <w:lang w:val="en-GB"/>
              </w:rPr>
              <w:t>Course:</w:t>
            </w:r>
          </w:p>
        </w:tc>
        <w:tc>
          <w:tcPr>
            <w:tcW w:w="7416" w:type="dxa"/>
            <w:gridSpan w:val="9"/>
            <w:vMerge w:val="restart"/>
            <w:vAlign w:val="center"/>
          </w:tcPr>
          <w:p w:rsidR="00FF05F4" w:rsidRPr="00FF05F4" w:rsidRDefault="00FF05F4" w:rsidP="00FF05F4">
            <w:pPr>
              <w:rPr>
                <w:b/>
                <w:sz w:val="18"/>
                <w:szCs w:val="18"/>
              </w:rPr>
            </w:pPr>
            <w:r w:rsidRPr="00FF05F4">
              <w:rPr>
                <w:b/>
                <w:sz w:val="18"/>
                <w:szCs w:val="18"/>
              </w:rPr>
              <w:t>Business Ethics</w:t>
            </w:r>
          </w:p>
        </w:tc>
      </w:tr>
      <w:tr w:rsidR="00FF05F4" w:rsidRPr="00FF05F4" w:rsidTr="00FF05F4">
        <w:tc>
          <w:tcPr>
            <w:tcW w:w="2204" w:type="dxa"/>
            <w:gridSpan w:val="2"/>
            <w:vAlign w:val="center"/>
          </w:tcPr>
          <w:p w:rsidR="00FF05F4" w:rsidRPr="00FF05F4" w:rsidRDefault="00FF05F4" w:rsidP="00FF05F4">
            <w:pPr>
              <w:jc w:val="right"/>
              <w:rPr>
                <w:b/>
                <w:bCs/>
                <w:sz w:val="18"/>
                <w:szCs w:val="18"/>
                <w:lang w:val="sr-Cyrl-CS"/>
              </w:rPr>
            </w:pPr>
            <w:r w:rsidRPr="00FF05F4">
              <w:rPr>
                <w:sz w:val="18"/>
                <w:szCs w:val="18"/>
                <w:lang w:val="en-GB"/>
              </w:rPr>
              <w:t xml:space="preserve">Course id: </w:t>
            </w:r>
            <w:r w:rsidRPr="00FF05F4">
              <w:rPr>
                <w:sz w:val="18"/>
                <w:szCs w:val="18"/>
                <w:lang w:val="sr-Cyrl-CS"/>
              </w:rPr>
              <w:t>2М</w:t>
            </w:r>
            <w:r w:rsidRPr="00FF05F4">
              <w:rPr>
                <w:sz w:val="18"/>
                <w:szCs w:val="18"/>
              </w:rPr>
              <w:t>RR</w:t>
            </w:r>
            <w:r w:rsidRPr="00FF05F4">
              <w:rPr>
                <w:sz w:val="18"/>
                <w:szCs w:val="18"/>
                <w:lang w:val="sr-Cyrl-CS"/>
              </w:rPr>
              <w:t>1</w:t>
            </w:r>
            <w:r w:rsidRPr="00FF05F4">
              <w:rPr>
                <w:sz w:val="18"/>
                <w:szCs w:val="18"/>
              </w:rPr>
              <w:t>I</w:t>
            </w:r>
            <w:r w:rsidRPr="00FF05F4">
              <w:rPr>
                <w:sz w:val="18"/>
                <w:szCs w:val="18"/>
                <w:lang w:val="sr-Cyrl-CS"/>
              </w:rPr>
              <w:t>08</w:t>
            </w:r>
          </w:p>
        </w:tc>
        <w:tc>
          <w:tcPr>
            <w:tcW w:w="7416" w:type="dxa"/>
            <w:gridSpan w:val="9"/>
            <w:vMerge/>
          </w:tcPr>
          <w:p w:rsidR="00FF05F4" w:rsidRPr="00FF05F4" w:rsidRDefault="00FF05F4" w:rsidP="00FF05F4">
            <w:pPr>
              <w:rPr>
                <w:sz w:val="18"/>
                <w:szCs w:val="18"/>
                <w:lang w:val="en-GB"/>
              </w:rPr>
            </w:pPr>
          </w:p>
        </w:tc>
      </w:tr>
      <w:tr w:rsidR="00FF05F4" w:rsidRPr="00FF05F4" w:rsidTr="00FF05F4">
        <w:tc>
          <w:tcPr>
            <w:tcW w:w="2204" w:type="dxa"/>
            <w:gridSpan w:val="2"/>
            <w:vAlign w:val="center"/>
          </w:tcPr>
          <w:p w:rsidR="00FF05F4" w:rsidRPr="00FF05F4" w:rsidRDefault="00FF05F4" w:rsidP="00FF05F4">
            <w:pPr>
              <w:jc w:val="right"/>
              <w:rPr>
                <w:sz w:val="18"/>
                <w:szCs w:val="18"/>
                <w:lang w:val="en-GB"/>
              </w:rPr>
            </w:pPr>
            <w:r w:rsidRPr="00FF05F4">
              <w:rPr>
                <w:sz w:val="18"/>
                <w:szCs w:val="18"/>
                <w:lang w:val="en-GB"/>
              </w:rPr>
              <w:t xml:space="preserve">Number of ECTS: 4 </w:t>
            </w:r>
          </w:p>
        </w:tc>
        <w:tc>
          <w:tcPr>
            <w:tcW w:w="7416" w:type="dxa"/>
            <w:gridSpan w:val="9"/>
            <w:vMerge/>
          </w:tcPr>
          <w:p w:rsidR="00FF05F4" w:rsidRPr="00FF05F4" w:rsidRDefault="00FF05F4" w:rsidP="00FF05F4">
            <w:pPr>
              <w:rPr>
                <w:sz w:val="18"/>
                <w:szCs w:val="18"/>
                <w:lang w:val="en-GB"/>
              </w:rPr>
            </w:pPr>
          </w:p>
        </w:tc>
      </w:tr>
      <w:tr w:rsidR="00FF05F4" w:rsidRPr="00FF05F4" w:rsidTr="00FF05F4">
        <w:trPr>
          <w:trHeight w:val="88"/>
        </w:trPr>
        <w:tc>
          <w:tcPr>
            <w:tcW w:w="2204" w:type="dxa"/>
            <w:gridSpan w:val="2"/>
            <w:vAlign w:val="center"/>
          </w:tcPr>
          <w:p w:rsidR="00FF05F4" w:rsidRPr="00FF05F4" w:rsidRDefault="00FF05F4" w:rsidP="00FF05F4">
            <w:pPr>
              <w:jc w:val="right"/>
              <w:rPr>
                <w:sz w:val="18"/>
                <w:szCs w:val="18"/>
                <w:lang w:val="en-GB"/>
              </w:rPr>
            </w:pPr>
            <w:r w:rsidRPr="00FF05F4">
              <w:rPr>
                <w:sz w:val="18"/>
                <w:szCs w:val="18"/>
                <w:lang w:val="en-GB"/>
              </w:rPr>
              <w:t>Teacher:</w:t>
            </w:r>
          </w:p>
        </w:tc>
        <w:tc>
          <w:tcPr>
            <w:tcW w:w="7416" w:type="dxa"/>
            <w:gridSpan w:val="9"/>
          </w:tcPr>
          <w:p w:rsidR="00FF05F4" w:rsidRPr="00FF05F4" w:rsidRDefault="00FF05F4" w:rsidP="00FF05F4">
            <w:pPr>
              <w:rPr>
                <w:sz w:val="18"/>
                <w:szCs w:val="18"/>
                <w:lang w:val="en-GB"/>
              </w:rPr>
            </w:pPr>
            <w:r w:rsidRPr="00FF05F4">
              <w:rPr>
                <w:sz w:val="18"/>
                <w:szCs w:val="18"/>
                <w:lang w:val="en-GB"/>
              </w:rPr>
              <w:t>Professor Radovan Pejanović, PhD</w:t>
            </w:r>
          </w:p>
        </w:tc>
      </w:tr>
      <w:tr w:rsidR="00FF05F4" w:rsidRPr="00FF05F4" w:rsidTr="00FF05F4">
        <w:trPr>
          <w:trHeight w:val="88"/>
        </w:trPr>
        <w:tc>
          <w:tcPr>
            <w:tcW w:w="2204" w:type="dxa"/>
            <w:gridSpan w:val="2"/>
            <w:vAlign w:val="center"/>
          </w:tcPr>
          <w:p w:rsidR="00FF05F4" w:rsidRPr="00FF05F4" w:rsidRDefault="00FF05F4" w:rsidP="00FF05F4">
            <w:pPr>
              <w:jc w:val="right"/>
              <w:rPr>
                <w:sz w:val="18"/>
                <w:szCs w:val="18"/>
                <w:lang w:val="en-GB"/>
              </w:rPr>
            </w:pPr>
            <w:r w:rsidRPr="00FF05F4">
              <w:rPr>
                <w:sz w:val="18"/>
                <w:szCs w:val="18"/>
                <w:lang w:val="en-GB"/>
              </w:rPr>
              <w:t>Assistant:</w:t>
            </w:r>
          </w:p>
        </w:tc>
        <w:tc>
          <w:tcPr>
            <w:tcW w:w="7416" w:type="dxa"/>
            <w:gridSpan w:val="9"/>
          </w:tcPr>
          <w:p w:rsidR="00FF05F4" w:rsidRPr="00FF05F4" w:rsidRDefault="00FF05F4" w:rsidP="00FF05F4">
            <w:pPr>
              <w:rPr>
                <w:sz w:val="18"/>
                <w:szCs w:val="18"/>
                <w:lang w:val="en-GB"/>
              </w:rPr>
            </w:pPr>
            <w:r w:rsidRPr="00FF05F4">
              <w:rPr>
                <w:sz w:val="18"/>
                <w:szCs w:val="18"/>
                <w:lang w:val="en-GB"/>
              </w:rPr>
              <w:t>Mirela Tomaš, MSc; Danica Glavaš Trbić, MSc</w:t>
            </w:r>
          </w:p>
        </w:tc>
      </w:tr>
      <w:tr w:rsidR="00FF05F4" w:rsidRPr="00FF05F4" w:rsidTr="00FF05F4">
        <w:tc>
          <w:tcPr>
            <w:tcW w:w="2204" w:type="dxa"/>
            <w:gridSpan w:val="2"/>
            <w:tcBorders>
              <w:bottom w:val="single" w:sz="4" w:space="0" w:color="auto"/>
            </w:tcBorders>
            <w:vAlign w:val="center"/>
          </w:tcPr>
          <w:p w:rsidR="00FF05F4" w:rsidRPr="00FF05F4" w:rsidRDefault="00FF05F4" w:rsidP="00FF05F4">
            <w:pPr>
              <w:jc w:val="right"/>
              <w:rPr>
                <w:sz w:val="18"/>
                <w:szCs w:val="18"/>
                <w:lang w:val="en-GB"/>
              </w:rPr>
            </w:pPr>
            <w:r w:rsidRPr="00FF05F4">
              <w:rPr>
                <w:sz w:val="18"/>
                <w:szCs w:val="18"/>
                <w:lang w:val="en-GB"/>
              </w:rPr>
              <w:t>Course status</w:t>
            </w:r>
          </w:p>
        </w:tc>
        <w:tc>
          <w:tcPr>
            <w:tcW w:w="7416" w:type="dxa"/>
            <w:gridSpan w:val="9"/>
            <w:tcBorders>
              <w:bottom w:val="single" w:sz="4" w:space="0" w:color="auto"/>
            </w:tcBorders>
          </w:tcPr>
          <w:p w:rsidR="00FF05F4" w:rsidRPr="00FF05F4" w:rsidRDefault="00FF05F4" w:rsidP="00FF05F4">
            <w:pPr>
              <w:rPr>
                <w:sz w:val="18"/>
                <w:szCs w:val="18"/>
                <w:lang w:val="en-GB"/>
              </w:rPr>
            </w:pPr>
            <w:r w:rsidRPr="00FF05F4">
              <w:rPr>
                <w:sz w:val="18"/>
                <w:szCs w:val="18"/>
                <w:lang w:val="en-GB"/>
              </w:rPr>
              <w:t>Elective</w:t>
            </w:r>
          </w:p>
        </w:tc>
      </w:tr>
      <w:tr w:rsidR="00FF05F4" w:rsidRPr="00FF05F4" w:rsidTr="00FF05F4">
        <w:trPr>
          <w:trHeight w:val="227"/>
        </w:trPr>
        <w:tc>
          <w:tcPr>
            <w:tcW w:w="9620" w:type="dxa"/>
            <w:gridSpan w:val="11"/>
            <w:tcBorders>
              <w:bottom w:val="single" w:sz="4" w:space="0" w:color="auto"/>
            </w:tcBorders>
            <w:shd w:val="clear" w:color="auto" w:fill="C2D69B" w:themeFill="accent3" w:themeFillTint="99"/>
            <w:vAlign w:val="center"/>
          </w:tcPr>
          <w:p w:rsidR="00FF05F4" w:rsidRPr="00FF05F4" w:rsidRDefault="00FF05F4" w:rsidP="00FF05F4">
            <w:pPr>
              <w:jc w:val="right"/>
              <w:rPr>
                <w:sz w:val="18"/>
                <w:szCs w:val="18"/>
                <w:lang w:val="en-GB"/>
              </w:rPr>
            </w:pPr>
            <w:r w:rsidRPr="00FF05F4">
              <w:rPr>
                <w:sz w:val="18"/>
                <w:szCs w:val="18"/>
                <w:lang w:val="en-GB"/>
              </w:rPr>
              <w:t>Number of active teaching classes (weekly)</w:t>
            </w:r>
          </w:p>
        </w:tc>
      </w:tr>
      <w:tr w:rsidR="00FF05F4" w:rsidRPr="00FF05F4" w:rsidTr="00FF05F4">
        <w:trPr>
          <w:trHeight w:val="227"/>
        </w:trPr>
        <w:tc>
          <w:tcPr>
            <w:tcW w:w="2204" w:type="dxa"/>
            <w:gridSpan w:val="2"/>
            <w:tcBorders>
              <w:bottom w:val="single" w:sz="4" w:space="0" w:color="auto"/>
            </w:tcBorders>
            <w:shd w:val="clear" w:color="auto" w:fill="auto"/>
            <w:vAlign w:val="center"/>
          </w:tcPr>
          <w:p w:rsidR="00FF05F4" w:rsidRPr="00FF05F4" w:rsidRDefault="00FF05F4" w:rsidP="00FF05F4">
            <w:pPr>
              <w:jc w:val="right"/>
              <w:rPr>
                <w:sz w:val="18"/>
                <w:szCs w:val="18"/>
                <w:lang w:val="en-GB"/>
              </w:rPr>
            </w:pPr>
            <w:r w:rsidRPr="00FF05F4">
              <w:rPr>
                <w:sz w:val="18"/>
                <w:szCs w:val="18"/>
                <w:lang w:val="en-GB"/>
              </w:rPr>
              <w:t>Lectures: 2</w:t>
            </w:r>
          </w:p>
        </w:tc>
        <w:tc>
          <w:tcPr>
            <w:tcW w:w="1982" w:type="dxa"/>
            <w:gridSpan w:val="3"/>
            <w:tcBorders>
              <w:bottom w:val="single" w:sz="4" w:space="0" w:color="auto"/>
            </w:tcBorders>
            <w:shd w:val="clear" w:color="auto" w:fill="auto"/>
            <w:vAlign w:val="center"/>
          </w:tcPr>
          <w:p w:rsidR="00FF05F4" w:rsidRPr="00FF05F4" w:rsidRDefault="00FF05F4" w:rsidP="00FF05F4">
            <w:pPr>
              <w:jc w:val="right"/>
              <w:rPr>
                <w:sz w:val="18"/>
                <w:szCs w:val="18"/>
                <w:lang w:val="en-GB"/>
              </w:rPr>
            </w:pPr>
            <w:r w:rsidRPr="00FF05F4">
              <w:rPr>
                <w:sz w:val="18"/>
                <w:szCs w:val="18"/>
                <w:lang w:val="en-GB"/>
              </w:rPr>
              <w:t xml:space="preserve">Tutorials: 2 </w:t>
            </w:r>
          </w:p>
        </w:tc>
        <w:tc>
          <w:tcPr>
            <w:tcW w:w="1752" w:type="dxa"/>
            <w:gridSpan w:val="2"/>
            <w:tcBorders>
              <w:bottom w:val="single" w:sz="4" w:space="0" w:color="auto"/>
            </w:tcBorders>
            <w:shd w:val="clear" w:color="auto" w:fill="auto"/>
            <w:vAlign w:val="center"/>
          </w:tcPr>
          <w:p w:rsidR="00FF05F4" w:rsidRPr="00FF05F4" w:rsidRDefault="00FF05F4" w:rsidP="00FF05F4">
            <w:pPr>
              <w:jc w:val="right"/>
              <w:rPr>
                <w:sz w:val="18"/>
                <w:szCs w:val="18"/>
                <w:lang w:val="en-GB"/>
              </w:rPr>
            </w:pPr>
            <w:r w:rsidRPr="00FF05F4">
              <w:rPr>
                <w:sz w:val="18"/>
                <w:szCs w:val="18"/>
                <w:lang w:val="en-GB"/>
              </w:rPr>
              <w:t>Other teaching types:</w:t>
            </w:r>
          </w:p>
        </w:tc>
        <w:tc>
          <w:tcPr>
            <w:tcW w:w="1872" w:type="dxa"/>
            <w:gridSpan w:val="2"/>
            <w:tcBorders>
              <w:bottom w:val="single" w:sz="4" w:space="0" w:color="auto"/>
            </w:tcBorders>
            <w:shd w:val="clear" w:color="auto" w:fill="auto"/>
            <w:vAlign w:val="center"/>
          </w:tcPr>
          <w:p w:rsidR="00FF05F4" w:rsidRPr="00FF05F4" w:rsidRDefault="00FF05F4" w:rsidP="00FF05F4">
            <w:pPr>
              <w:jc w:val="right"/>
              <w:rPr>
                <w:sz w:val="18"/>
                <w:szCs w:val="18"/>
                <w:lang w:val="en-GB"/>
              </w:rPr>
            </w:pPr>
            <w:r w:rsidRPr="00FF05F4">
              <w:rPr>
                <w:sz w:val="18"/>
                <w:szCs w:val="18"/>
                <w:lang w:val="en-GB"/>
              </w:rPr>
              <w:t>Study research work:</w:t>
            </w:r>
          </w:p>
        </w:tc>
        <w:tc>
          <w:tcPr>
            <w:tcW w:w="1810" w:type="dxa"/>
            <w:gridSpan w:val="2"/>
            <w:tcBorders>
              <w:bottom w:val="single" w:sz="4" w:space="0" w:color="auto"/>
            </w:tcBorders>
            <w:shd w:val="clear" w:color="auto" w:fill="auto"/>
            <w:vAlign w:val="center"/>
          </w:tcPr>
          <w:p w:rsidR="00FF05F4" w:rsidRPr="00FF05F4" w:rsidRDefault="00FF05F4" w:rsidP="00FF05F4">
            <w:pPr>
              <w:jc w:val="right"/>
              <w:rPr>
                <w:sz w:val="18"/>
                <w:szCs w:val="18"/>
                <w:lang w:val="en-GB"/>
              </w:rPr>
            </w:pPr>
            <w:r w:rsidRPr="00FF05F4">
              <w:rPr>
                <w:sz w:val="18"/>
                <w:szCs w:val="18"/>
                <w:lang w:val="en-GB"/>
              </w:rPr>
              <w:t>Other classes:</w:t>
            </w:r>
          </w:p>
        </w:tc>
      </w:tr>
      <w:tr w:rsidR="00FF05F4" w:rsidRPr="00FF05F4" w:rsidTr="00FF05F4">
        <w:tc>
          <w:tcPr>
            <w:tcW w:w="2204" w:type="dxa"/>
            <w:gridSpan w:val="2"/>
            <w:shd w:val="clear" w:color="auto" w:fill="C2D69B" w:themeFill="accent3" w:themeFillTint="99"/>
            <w:vAlign w:val="center"/>
          </w:tcPr>
          <w:p w:rsidR="00FF05F4" w:rsidRPr="00FF05F4" w:rsidRDefault="00FF05F4" w:rsidP="00FF05F4">
            <w:pPr>
              <w:jc w:val="right"/>
              <w:rPr>
                <w:sz w:val="18"/>
                <w:szCs w:val="18"/>
                <w:lang w:val="en-GB"/>
              </w:rPr>
            </w:pPr>
            <w:r w:rsidRPr="00FF05F4">
              <w:rPr>
                <w:sz w:val="18"/>
                <w:szCs w:val="18"/>
                <w:lang w:val="en-GB"/>
              </w:rPr>
              <w:t>Precondition courses</w:t>
            </w:r>
          </w:p>
        </w:tc>
        <w:tc>
          <w:tcPr>
            <w:tcW w:w="7416" w:type="dxa"/>
            <w:gridSpan w:val="9"/>
            <w:shd w:val="clear" w:color="auto" w:fill="C2D69B" w:themeFill="accent3" w:themeFillTint="99"/>
            <w:vAlign w:val="center"/>
          </w:tcPr>
          <w:p w:rsidR="00FF05F4" w:rsidRPr="00FF05F4" w:rsidRDefault="00FF05F4" w:rsidP="00FF05F4">
            <w:pPr>
              <w:jc w:val="right"/>
              <w:rPr>
                <w:sz w:val="18"/>
                <w:szCs w:val="18"/>
                <w:lang w:val="en-GB"/>
              </w:rPr>
            </w:pPr>
            <w:r w:rsidRPr="00FF05F4">
              <w:rPr>
                <w:sz w:val="18"/>
                <w:szCs w:val="18"/>
                <w:lang w:val="en-GB"/>
              </w:rPr>
              <w:t>None</w:t>
            </w:r>
          </w:p>
        </w:tc>
      </w:tr>
      <w:tr w:rsidR="00FF05F4" w:rsidRPr="00FF05F4" w:rsidTr="00FF05F4">
        <w:tc>
          <w:tcPr>
            <w:tcW w:w="9620" w:type="dxa"/>
            <w:gridSpan w:val="11"/>
          </w:tcPr>
          <w:p w:rsidR="00FF05F4" w:rsidRPr="00FF05F4" w:rsidRDefault="00FF05F4" w:rsidP="00FF05F4">
            <w:pPr>
              <w:rPr>
                <w:sz w:val="16"/>
                <w:szCs w:val="18"/>
                <w:lang w:val="en-GB"/>
              </w:rPr>
            </w:pPr>
            <w:r w:rsidRPr="00FF05F4">
              <w:rPr>
                <w:sz w:val="16"/>
                <w:szCs w:val="18"/>
                <w:lang w:val="en-GB"/>
              </w:rPr>
              <w:t>1.Educational goals</w:t>
            </w:r>
          </w:p>
          <w:p w:rsidR="00FF05F4" w:rsidRPr="00FF05F4" w:rsidRDefault="00FF05F4" w:rsidP="00FF05F4">
            <w:pPr>
              <w:rPr>
                <w:sz w:val="16"/>
                <w:szCs w:val="18"/>
              </w:rPr>
            </w:pPr>
            <w:r w:rsidRPr="00FF05F4">
              <w:rPr>
                <w:sz w:val="16"/>
                <w:szCs w:val="18"/>
                <w:lang w:val="en-GB"/>
              </w:rPr>
              <w:t xml:space="preserve">Introducing students to the concept of business ethics, business and morality, as well as the basics of ethical behaviour in business. Introducing students to the theory of moral responsibility, virtues and moral judgement, international business and morality, and new business imperatives. </w:t>
            </w:r>
          </w:p>
        </w:tc>
      </w:tr>
      <w:tr w:rsidR="00FF05F4" w:rsidRPr="00FF05F4" w:rsidTr="00FF05F4">
        <w:tc>
          <w:tcPr>
            <w:tcW w:w="9620" w:type="dxa"/>
            <w:gridSpan w:val="11"/>
          </w:tcPr>
          <w:p w:rsidR="00FF05F4" w:rsidRPr="00FF05F4" w:rsidRDefault="00FF05F4" w:rsidP="00FF05F4">
            <w:pPr>
              <w:rPr>
                <w:sz w:val="16"/>
                <w:szCs w:val="18"/>
                <w:lang w:val="en-GB"/>
              </w:rPr>
            </w:pPr>
            <w:r w:rsidRPr="00FF05F4">
              <w:rPr>
                <w:sz w:val="16"/>
                <w:szCs w:val="18"/>
                <w:lang w:val="en-GB"/>
              </w:rPr>
              <w:t>2.Educational outcomes</w:t>
            </w:r>
          </w:p>
          <w:p w:rsidR="00FF05F4" w:rsidRPr="00FF05F4" w:rsidRDefault="00FF05F4" w:rsidP="00FF05F4">
            <w:pPr>
              <w:rPr>
                <w:sz w:val="16"/>
                <w:szCs w:val="18"/>
                <w:lang w:val="en-GB"/>
              </w:rPr>
            </w:pPr>
            <w:r w:rsidRPr="00FF05F4">
              <w:rPr>
                <w:sz w:val="16"/>
                <w:szCs w:val="18"/>
                <w:lang w:val="en-GB"/>
              </w:rPr>
              <w:t xml:space="preserve">Upon completion of the course, students will have learnt about the basics of business ethics, business and morality, and the basics of ethical behaviour in business.  </w:t>
            </w:r>
          </w:p>
        </w:tc>
      </w:tr>
      <w:tr w:rsidR="00FF05F4" w:rsidRPr="00FF05F4" w:rsidTr="00FF05F4">
        <w:tc>
          <w:tcPr>
            <w:tcW w:w="9620" w:type="dxa"/>
            <w:gridSpan w:val="11"/>
          </w:tcPr>
          <w:p w:rsidR="00FF05F4" w:rsidRPr="00FF05F4" w:rsidRDefault="00FF05F4" w:rsidP="00FF05F4">
            <w:pPr>
              <w:jc w:val="both"/>
              <w:rPr>
                <w:sz w:val="16"/>
                <w:szCs w:val="18"/>
                <w:lang w:val="en-GB"/>
              </w:rPr>
            </w:pPr>
            <w:r w:rsidRPr="00FF05F4">
              <w:rPr>
                <w:sz w:val="16"/>
                <w:szCs w:val="18"/>
                <w:lang w:val="en-GB"/>
              </w:rPr>
              <w:t>3.Course content</w:t>
            </w:r>
          </w:p>
          <w:p w:rsidR="00FF05F4" w:rsidRPr="00FF05F4" w:rsidRDefault="00FF05F4" w:rsidP="00FF05F4">
            <w:pPr>
              <w:jc w:val="both"/>
              <w:rPr>
                <w:i/>
                <w:sz w:val="16"/>
                <w:szCs w:val="18"/>
                <w:lang w:val="en-GB"/>
              </w:rPr>
            </w:pPr>
            <w:r w:rsidRPr="00FF05F4">
              <w:rPr>
                <w:i/>
                <w:sz w:val="16"/>
                <w:szCs w:val="18"/>
                <w:lang w:val="en-GB"/>
              </w:rPr>
              <w:t>Theoretical instruction</w:t>
            </w:r>
          </w:p>
          <w:p w:rsidR="00FF05F4" w:rsidRPr="00FF05F4" w:rsidRDefault="00FF05F4" w:rsidP="00FF05F4">
            <w:pPr>
              <w:jc w:val="both"/>
              <w:rPr>
                <w:sz w:val="16"/>
                <w:szCs w:val="18"/>
                <w:lang w:val="en-GB"/>
              </w:rPr>
            </w:pPr>
            <w:r w:rsidRPr="00FF05F4">
              <w:rPr>
                <w:b/>
                <w:sz w:val="16"/>
                <w:szCs w:val="18"/>
                <w:lang w:val="en-GB"/>
              </w:rPr>
              <w:t>First part:</w:t>
            </w:r>
            <w:r w:rsidRPr="00FF05F4">
              <w:rPr>
                <w:sz w:val="16"/>
                <w:szCs w:val="18"/>
                <w:lang w:val="en-GB"/>
              </w:rPr>
              <w:t xml:space="preserve"> Subject matter of business ethics. Morality and society; Moral relativism; Corporate responsibility; Business ethics and marketing; Business ethics and finances and bookkeeping; morality, business and computers; Business morality and organisational culture; Trustworthiness in business relationship; ecological ethics.   </w:t>
            </w:r>
          </w:p>
          <w:p w:rsidR="00FF05F4" w:rsidRPr="00FF05F4" w:rsidRDefault="00FF05F4" w:rsidP="00FF05F4">
            <w:pPr>
              <w:jc w:val="both"/>
              <w:rPr>
                <w:sz w:val="16"/>
                <w:szCs w:val="18"/>
                <w:lang w:val="en-GB"/>
              </w:rPr>
            </w:pPr>
            <w:r w:rsidRPr="00FF05F4">
              <w:rPr>
                <w:b/>
                <w:sz w:val="16"/>
                <w:szCs w:val="18"/>
                <w:lang w:val="en-GB"/>
              </w:rPr>
              <w:t>Second part:</w:t>
            </w:r>
            <w:r w:rsidRPr="00FF05F4">
              <w:rPr>
                <w:sz w:val="16"/>
                <w:szCs w:val="18"/>
                <w:lang w:val="en-GB"/>
              </w:rPr>
              <w:t xml:space="preserve"> Ethics and Business; Moral duty, rights and justice; Moral responsibility, virtue and judgement; Corporations and morality; Intellectual property protection and morality in scientific research; Information technology, ethics and business; Environmental security, risk and protection; Workers’ rights; Accounting, finances and ethic investment; International business and morality; Corruption; New moral imperatives in business.      </w:t>
            </w:r>
          </w:p>
        </w:tc>
      </w:tr>
      <w:tr w:rsidR="00FF05F4" w:rsidRPr="00FF05F4" w:rsidTr="00FF05F4">
        <w:tc>
          <w:tcPr>
            <w:tcW w:w="9620" w:type="dxa"/>
            <w:gridSpan w:val="11"/>
            <w:tcBorders>
              <w:bottom w:val="single" w:sz="4" w:space="0" w:color="auto"/>
            </w:tcBorders>
          </w:tcPr>
          <w:p w:rsidR="00FF05F4" w:rsidRPr="00FF05F4" w:rsidRDefault="00FF05F4" w:rsidP="00FF05F4">
            <w:pPr>
              <w:jc w:val="right"/>
              <w:rPr>
                <w:sz w:val="18"/>
                <w:szCs w:val="18"/>
                <w:lang w:val="en-GB"/>
              </w:rPr>
            </w:pPr>
            <w:r w:rsidRPr="00FF05F4">
              <w:rPr>
                <w:sz w:val="18"/>
                <w:szCs w:val="18"/>
                <w:lang w:val="en-GB"/>
              </w:rPr>
              <w:t>4.Teaching methods</w:t>
            </w:r>
          </w:p>
          <w:p w:rsidR="00FF05F4" w:rsidRPr="00FF05F4" w:rsidRDefault="00FF05F4" w:rsidP="00FF05F4">
            <w:pPr>
              <w:jc w:val="right"/>
              <w:rPr>
                <w:sz w:val="18"/>
                <w:szCs w:val="18"/>
                <w:lang w:val="en-GB"/>
              </w:rPr>
            </w:pPr>
            <w:r w:rsidRPr="00FF05F4">
              <w:rPr>
                <w:sz w:val="18"/>
                <w:szCs w:val="18"/>
                <w:lang w:val="en-GB"/>
              </w:rPr>
              <w:t xml:space="preserve">Traditional lectures, seminar papers, discussion groups, supervisory work with students. </w:t>
            </w:r>
          </w:p>
        </w:tc>
      </w:tr>
      <w:tr w:rsidR="00FF05F4" w:rsidRPr="00FF05F4" w:rsidTr="00FF05F4">
        <w:tc>
          <w:tcPr>
            <w:tcW w:w="9620" w:type="dxa"/>
            <w:gridSpan w:val="11"/>
            <w:tcBorders>
              <w:bottom w:val="single" w:sz="4" w:space="0" w:color="auto"/>
            </w:tcBorders>
            <w:shd w:val="clear" w:color="auto" w:fill="C2D69B" w:themeFill="accent3" w:themeFillTint="99"/>
            <w:vAlign w:val="center"/>
          </w:tcPr>
          <w:p w:rsidR="00FF05F4" w:rsidRPr="00FF05F4" w:rsidRDefault="00FF05F4" w:rsidP="00FF05F4">
            <w:pPr>
              <w:jc w:val="right"/>
              <w:rPr>
                <w:sz w:val="18"/>
                <w:szCs w:val="18"/>
                <w:lang w:val="en-GB"/>
              </w:rPr>
            </w:pPr>
            <w:r w:rsidRPr="00FF05F4">
              <w:rPr>
                <w:sz w:val="18"/>
                <w:szCs w:val="18"/>
                <w:lang w:val="en-GB"/>
              </w:rPr>
              <w:t>Knowledge evaluation (maximum 100 points)</w:t>
            </w:r>
          </w:p>
        </w:tc>
      </w:tr>
      <w:tr w:rsidR="00FF05F4" w:rsidRPr="00FF05F4" w:rsidTr="00FF05F4">
        <w:tc>
          <w:tcPr>
            <w:tcW w:w="2460" w:type="dxa"/>
            <w:gridSpan w:val="3"/>
            <w:shd w:val="clear" w:color="auto" w:fill="auto"/>
            <w:vAlign w:val="center"/>
          </w:tcPr>
          <w:p w:rsidR="00FF05F4" w:rsidRPr="00FF05F4" w:rsidRDefault="00FF05F4" w:rsidP="00FF05F4">
            <w:pPr>
              <w:jc w:val="right"/>
              <w:rPr>
                <w:sz w:val="18"/>
                <w:szCs w:val="18"/>
                <w:lang w:val="en-GB"/>
              </w:rPr>
            </w:pPr>
            <w:r w:rsidRPr="00FF05F4">
              <w:rPr>
                <w:sz w:val="18"/>
                <w:szCs w:val="18"/>
                <w:lang w:val="en-GB"/>
              </w:rPr>
              <w:t>Pre-examination obligations</w:t>
            </w:r>
          </w:p>
        </w:tc>
        <w:tc>
          <w:tcPr>
            <w:tcW w:w="1213" w:type="dxa"/>
            <w:shd w:val="clear" w:color="auto" w:fill="auto"/>
            <w:vAlign w:val="center"/>
          </w:tcPr>
          <w:p w:rsidR="00FF05F4" w:rsidRPr="00FF05F4" w:rsidRDefault="00FF05F4" w:rsidP="00FF05F4">
            <w:pPr>
              <w:jc w:val="right"/>
              <w:rPr>
                <w:sz w:val="18"/>
                <w:szCs w:val="18"/>
                <w:lang w:val="en-GB"/>
              </w:rPr>
            </w:pPr>
            <w:r w:rsidRPr="00FF05F4">
              <w:rPr>
                <w:sz w:val="18"/>
                <w:szCs w:val="18"/>
                <w:lang w:val="en-GB"/>
              </w:rPr>
              <w:t>Mandatory</w:t>
            </w:r>
          </w:p>
        </w:tc>
        <w:tc>
          <w:tcPr>
            <w:tcW w:w="1234" w:type="dxa"/>
            <w:gridSpan w:val="2"/>
            <w:shd w:val="clear" w:color="auto" w:fill="auto"/>
            <w:vAlign w:val="center"/>
          </w:tcPr>
          <w:p w:rsidR="00FF05F4" w:rsidRPr="00FF05F4" w:rsidRDefault="00FF05F4" w:rsidP="00FF05F4">
            <w:pPr>
              <w:jc w:val="right"/>
              <w:rPr>
                <w:sz w:val="18"/>
                <w:szCs w:val="18"/>
                <w:lang w:val="en-GB"/>
              </w:rPr>
            </w:pPr>
            <w:r w:rsidRPr="00FF05F4">
              <w:rPr>
                <w:sz w:val="18"/>
                <w:szCs w:val="18"/>
                <w:lang w:val="en-GB"/>
              </w:rPr>
              <w:t>Points</w:t>
            </w:r>
          </w:p>
        </w:tc>
        <w:tc>
          <w:tcPr>
            <w:tcW w:w="2377" w:type="dxa"/>
            <w:gridSpan w:val="2"/>
            <w:shd w:val="clear" w:color="auto" w:fill="auto"/>
            <w:vAlign w:val="center"/>
          </w:tcPr>
          <w:p w:rsidR="00FF05F4" w:rsidRPr="00FF05F4" w:rsidRDefault="00FF05F4" w:rsidP="00FF05F4">
            <w:pPr>
              <w:jc w:val="right"/>
              <w:rPr>
                <w:sz w:val="18"/>
                <w:szCs w:val="18"/>
                <w:lang w:val="en-GB"/>
              </w:rPr>
            </w:pPr>
            <w:r w:rsidRPr="00FF05F4">
              <w:rPr>
                <w:sz w:val="18"/>
                <w:szCs w:val="18"/>
                <w:lang w:val="en-GB"/>
              </w:rPr>
              <w:t xml:space="preserve">Final exam </w:t>
            </w:r>
          </w:p>
        </w:tc>
        <w:tc>
          <w:tcPr>
            <w:tcW w:w="1226" w:type="dxa"/>
            <w:gridSpan w:val="2"/>
            <w:shd w:val="clear" w:color="auto" w:fill="auto"/>
            <w:vAlign w:val="center"/>
          </w:tcPr>
          <w:p w:rsidR="00FF05F4" w:rsidRPr="00FF05F4" w:rsidRDefault="00FF05F4" w:rsidP="00FF05F4">
            <w:pPr>
              <w:jc w:val="right"/>
              <w:rPr>
                <w:sz w:val="18"/>
                <w:szCs w:val="18"/>
                <w:lang w:val="en-GB"/>
              </w:rPr>
            </w:pPr>
            <w:r w:rsidRPr="00FF05F4">
              <w:rPr>
                <w:sz w:val="18"/>
                <w:szCs w:val="18"/>
                <w:lang w:val="en-GB"/>
              </w:rPr>
              <w:t>Mandatory</w:t>
            </w:r>
          </w:p>
        </w:tc>
        <w:tc>
          <w:tcPr>
            <w:tcW w:w="1110" w:type="dxa"/>
            <w:shd w:val="clear" w:color="auto" w:fill="auto"/>
            <w:vAlign w:val="center"/>
          </w:tcPr>
          <w:p w:rsidR="00FF05F4" w:rsidRPr="00FF05F4" w:rsidRDefault="00FF05F4" w:rsidP="00FF05F4">
            <w:pPr>
              <w:jc w:val="right"/>
              <w:rPr>
                <w:sz w:val="18"/>
                <w:szCs w:val="18"/>
                <w:lang w:val="en-GB"/>
              </w:rPr>
            </w:pPr>
            <w:r w:rsidRPr="00FF05F4">
              <w:rPr>
                <w:sz w:val="18"/>
                <w:szCs w:val="18"/>
                <w:lang w:val="en-GB"/>
              </w:rPr>
              <w:t>Points</w:t>
            </w:r>
          </w:p>
        </w:tc>
      </w:tr>
      <w:tr w:rsidR="00FF05F4" w:rsidRPr="00FF05F4" w:rsidTr="00FF05F4">
        <w:tc>
          <w:tcPr>
            <w:tcW w:w="2460" w:type="dxa"/>
            <w:gridSpan w:val="3"/>
            <w:shd w:val="clear" w:color="auto" w:fill="auto"/>
            <w:vAlign w:val="center"/>
          </w:tcPr>
          <w:p w:rsidR="00FF05F4" w:rsidRPr="00FF05F4" w:rsidRDefault="00FF05F4" w:rsidP="00FF05F4">
            <w:pPr>
              <w:jc w:val="right"/>
              <w:rPr>
                <w:sz w:val="18"/>
                <w:szCs w:val="18"/>
                <w:lang w:val="en-GB"/>
              </w:rPr>
            </w:pPr>
            <w:r w:rsidRPr="00FF05F4">
              <w:rPr>
                <w:sz w:val="18"/>
                <w:szCs w:val="18"/>
                <w:lang w:val="en-GB"/>
              </w:rPr>
              <w:t>Tutorial attendance</w:t>
            </w:r>
          </w:p>
        </w:tc>
        <w:tc>
          <w:tcPr>
            <w:tcW w:w="1213" w:type="dxa"/>
            <w:shd w:val="clear" w:color="auto" w:fill="auto"/>
            <w:vAlign w:val="center"/>
          </w:tcPr>
          <w:p w:rsidR="00FF05F4" w:rsidRPr="00FF05F4" w:rsidRDefault="00FF05F4" w:rsidP="00FF05F4">
            <w:pPr>
              <w:jc w:val="right"/>
              <w:rPr>
                <w:sz w:val="18"/>
                <w:szCs w:val="18"/>
                <w:lang w:val="en-GB"/>
              </w:rPr>
            </w:pPr>
            <w:r w:rsidRPr="00FF05F4">
              <w:rPr>
                <w:sz w:val="18"/>
                <w:szCs w:val="18"/>
                <w:lang w:val="en-GB"/>
              </w:rPr>
              <w:t>Yes/No</w:t>
            </w:r>
          </w:p>
        </w:tc>
        <w:tc>
          <w:tcPr>
            <w:tcW w:w="1234" w:type="dxa"/>
            <w:gridSpan w:val="2"/>
            <w:shd w:val="clear" w:color="auto" w:fill="auto"/>
            <w:vAlign w:val="center"/>
          </w:tcPr>
          <w:p w:rsidR="00FF05F4" w:rsidRPr="00FF05F4" w:rsidRDefault="00FF05F4" w:rsidP="00FF05F4">
            <w:pPr>
              <w:jc w:val="right"/>
              <w:rPr>
                <w:b/>
                <w:sz w:val="18"/>
                <w:szCs w:val="18"/>
                <w:lang w:val="en-GB"/>
              </w:rPr>
            </w:pPr>
            <w:r w:rsidRPr="00FF05F4">
              <w:rPr>
                <w:b/>
                <w:sz w:val="18"/>
                <w:szCs w:val="18"/>
                <w:lang w:val="en-GB"/>
              </w:rPr>
              <w:t>20</w:t>
            </w:r>
          </w:p>
        </w:tc>
        <w:tc>
          <w:tcPr>
            <w:tcW w:w="2377" w:type="dxa"/>
            <w:gridSpan w:val="2"/>
            <w:shd w:val="clear" w:color="auto" w:fill="auto"/>
            <w:vAlign w:val="center"/>
          </w:tcPr>
          <w:p w:rsidR="00FF05F4" w:rsidRPr="00FF05F4" w:rsidRDefault="00FF05F4" w:rsidP="00FF05F4">
            <w:pPr>
              <w:jc w:val="right"/>
              <w:rPr>
                <w:sz w:val="18"/>
                <w:szCs w:val="18"/>
                <w:lang w:val="en-GB"/>
              </w:rPr>
            </w:pPr>
            <w:r w:rsidRPr="00FF05F4">
              <w:rPr>
                <w:sz w:val="18"/>
                <w:szCs w:val="18"/>
                <w:lang w:val="en-GB"/>
              </w:rPr>
              <w:t>Oral exam</w:t>
            </w:r>
          </w:p>
        </w:tc>
        <w:tc>
          <w:tcPr>
            <w:tcW w:w="1226" w:type="dxa"/>
            <w:gridSpan w:val="2"/>
            <w:shd w:val="clear" w:color="auto" w:fill="auto"/>
            <w:vAlign w:val="center"/>
          </w:tcPr>
          <w:p w:rsidR="00FF05F4" w:rsidRPr="00FF05F4" w:rsidRDefault="00FF05F4" w:rsidP="00FF05F4">
            <w:pPr>
              <w:jc w:val="right"/>
              <w:rPr>
                <w:sz w:val="18"/>
                <w:szCs w:val="18"/>
                <w:lang w:val="en-GB"/>
              </w:rPr>
            </w:pPr>
            <w:r w:rsidRPr="00FF05F4">
              <w:rPr>
                <w:sz w:val="18"/>
                <w:szCs w:val="18"/>
                <w:lang w:val="en-GB"/>
              </w:rPr>
              <w:t>Yes/No</w:t>
            </w:r>
          </w:p>
        </w:tc>
        <w:tc>
          <w:tcPr>
            <w:tcW w:w="1110" w:type="dxa"/>
            <w:shd w:val="clear" w:color="auto" w:fill="auto"/>
            <w:vAlign w:val="center"/>
          </w:tcPr>
          <w:p w:rsidR="00FF05F4" w:rsidRPr="00FF05F4" w:rsidRDefault="00FF05F4" w:rsidP="00FF05F4">
            <w:pPr>
              <w:jc w:val="right"/>
              <w:rPr>
                <w:sz w:val="18"/>
                <w:szCs w:val="18"/>
                <w:lang w:val="en-GB"/>
              </w:rPr>
            </w:pPr>
            <w:r w:rsidRPr="00FF05F4">
              <w:rPr>
                <w:b/>
                <w:iCs/>
                <w:sz w:val="18"/>
                <w:szCs w:val="18"/>
                <w:lang w:val="en-GB"/>
              </w:rPr>
              <w:t>40</w:t>
            </w:r>
          </w:p>
        </w:tc>
      </w:tr>
      <w:tr w:rsidR="00FF05F4" w:rsidRPr="00FF05F4" w:rsidTr="00FF05F4">
        <w:tc>
          <w:tcPr>
            <w:tcW w:w="2460" w:type="dxa"/>
            <w:gridSpan w:val="3"/>
            <w:shd w:val="clear" w:color="auto" w:fill="auto"/>
            <w:vAlign w:val="center"/>
          </w:tcPr>
          <w:p w:rsidR="00FF05F4" w:rsidRPr="00FF05F4" w:rsidRDefault="00FF05F4" w:rsidP="00FF05F4">
            <w:pPr>
              <w:jc w:val="right"/>
              <w:rPr>
                <w:sz w:val="18"/>
                <w:szCs w:val="18"/>
                <w:lang w:val="en-GB"/>
              </w:rPr>
            </w:pPr>
            <w:r w:rsidRPr="00FF05F4">
              <w:rPr>
                <w:sz w:val="18"/>
                <w:szCs w:val="18"/>
                <w:lang w:val="en-GB"/>
              </w:rPr>
              <w:t>Practical work</w:t>
            </w:r>
          </w:p>
        </w:tc>
        <w:tc>
          <w:tcPr>
            <w:tcW w:w="1213" w:type="dxa"/>
            <w:shd w:val="clear" w:color="auto" w:fill="auto"/>
            <w:vAlign w:val="center"/>
          </w:tcPr>
          <w:p w:rsidR="00FF05F4" w:rsidRPr="00FF05F4" w:rsidRDefault="00FF05F4" w:rsidP="00FF05F4">
            <w:pPr>
              <w:jc w:val="right"/>
              <w:rPr>
                <w:sz w:val="18"/>
                <w:szCs w:val="18"/>
                <w:lang w:val="en-GB"/>
              </w:rPr>
            </w:pPr>
            <w:r w:rsidRPr="00FF05F4">
              <w:rPr>
                <w:sz w:val="18"/>
                <w:szCs w:val="18"/>
                <w:lang w:val="en-GB"/>
              </w:rPr>
              <w:t>Yes/No</w:t>
            </w:r>
          </w:p>
        </w:tc>
        <w:tc>
          <w:tcPr>
            <w:tcW w:w="1234" w:type="dxa"/>
            <w:gridSpan w:val="2"/>
            <w:shd w:val="clear" w:color="auto" w:fill="auto"/>
            <w:vAlign w:val="center"/>
          </w:tcPr>
          <w:p w:rsidR="00FF05F4" w:rsidRPr="00FF05F4" w:rsidRDefault="00FF05F4" w:rsidP="00FF05F4">
            <w:pPr>
              <w:jc w:val="right"/>
              <w:rPr>
                <w:sz w:val="18"/>
                <w:szCs w:val="18"/>
                <w:lang w:val="en-GB"/>
              </w:rPr>
            </w:pPr>
            <w:r w:rsidRPr="00FF05F4">
              <w:rPr>
                <w:sz w:val="18"/>
                <w:szCs w:val="18"/>
                <w:lang w:val="en-GB"/>
              </w:rPr>
              <w:t>-</w:t>
            </w:r>
          </w:p>
        </w:tc>
        <w:tc>
          <w:tcPr>
            <w:tcW w:w="4713" w:type="dxa"/>
            <w:gridSpan w:val="5"/>
            <w:vMerge w:val="restart"/>
            <w:shd w:val="clear" w:color="auto" w:fill="auto"/>
            <w:vAlign w:val="center"/>
          </w:tcPr>
          <w:p w:rsidR="00FF05F4" w:rsidRPr="00FF05F4" w:rsidRDefault="00FF05F4" w:rsidP="00FF05F4">
            <w:pPr>
              <w:jc w:val="right"/>
              <w:rPr>
                <w:sz w:val="18"/>
                <w:szCs w:val="18"/>
                <w:lang w:val="en-GB"/>
              </w:rPr>
            </w:pPr>
          </w:p>
        </w:tc>
      </w:tr>
      <w:tr w:rsidR="00FF05F4" w:rsidRPr="00FF05F4" w:rsidTr="00FF05F4">
        <w:tc>
          <w:tcPr>
            <w:tcW w:w="2460" w:type="dxa"/>
            <w:gridSpan w:val="3"/>
            <w:shd w:val="clear" w:color="auto" w:fill="auto"/>
            <w:vAlign w:val="center"/>
          </w:tcPr>
          <w:p w:rsidR="00FF05F4" w:rsidRPr="00FF05F4" w:rsidRDefault="00FF05F4" w:rsidP="00FF05F4">
            <w:pPr>
              <w:jc w:val="right"/>
              <w:rPr>
                <w:sz w:val="18"/>
                <w:szCs w:val="18"/>
                <w:lang w:val="en-GB"/>
              </w:rPr>
            </w:pPr>
            <w:r w:rsidRPr="00FF05F4">
              <w:rPr>
                <w:sz w:val="18"/>
                <w:szCs w:val="18"/>
                <w:lang w:val="en-GB"/>
              </w:rPr>
              <w:t>Tests</w:t>
            </w:r>
          </w:p>
        </w:tc>
        <w:tc>
          <w:tcPr>
            <w:tcW w:w="1213" w:type="dxa"/>
            <w:shd w:val="clear" w:color="auto" w:fill="auto"/>
            <w:vAlign w:val="center"/>
          </w:tcPr>
          <w:p w:rsidR="00FF05F4" w:rsidRPr="00FF05F4" w:rsidRDefault="00FF05F4" w:rsidP="00FF05F4">
            <w:pPr>
              <w:jc w:val="right"/>
              <w:rPr>
                <w:sz w:val="18"/>
                <w:szCs w:val="18"/>
                <w:lang w:val="en-GB"/>
              </w:rPr>
            </w:pPr>
            <w:r w:rsidRPr="00FF05F4">
              <w:rPr>
                <w:sz w:val="18"/>
                <w:szCs w:val="18"/>
                <w:lang w:val="en-GB"/>
              </w:rPr>
              <w:t>Yes/No</w:t>
            </w:r>
          </w:p>
        </w:tc>
        <w:tc>
          <w:tcPr>
            <w:tcW w:w="1234" w:type="dxa"/>
            <w:gridSpan w:val="2"/>
            <w:shd w:val="clear" w:color="auto" w:fill="auto"/>
            <w:vAlign w:val="center"/>
          </w:tcPr>
          <w:p w:rsidR="00FF05F4" w:rsidRPr="00FF05F4" w:rsidRDefault="00FF05F4" w:rsidP="00FF05F4">
            <w:pPr>
              <w:jc w:val="right"/>
              <w:rPr>
                <w:sz w:val="18"/>
                <w:szCs w:val="18"/>
                <w:lang w:val="en-GB"/>
              </w:rPr>
            </w:pPr>
            <w:r w:rsidRPr="00FF05F4">
              <w:rPr>
                <w:b/>
                <w:bCs/>
                <w:sz w:val="18"/>
                <w:szCs w:val="18"/>
                <w:lang w:val="en-GB"/>
              </w:rPr>
              <w:t>20</w:t>
            </w:r>
          </w:p>
        </w:tc>
        <w:tc>
          <w:tcPr>
            <w:tcW w:w="4713" w:type="dxa"/>
            <w:gridSpan w:val="5"/>
            <w:vMerge/>
            <w:shd w:val="clear" w:color="auto" w:fill="auto"/>
            <w:vAlign w:val="center"/>
          </w:tcPr>
          <w:p w:rsidR="00FF05F4" w:rsidRPr="00FF05F4" w:rsidRDefault="00FF05F4" w:rsidP="00FF05F4">
            <w:pPr>
              <w:jc w:val="right"/>
              <w:rPr>
                <w:sz w:val="18"/>
                <w:szCs w:val="18"/>
                <w:lang w:val="en-GB"/>
              </w:rPr>
            </w:pPr>
          </w:p>
        </w:tc>
      </w:tr>
      <w:tr w:rsidR="00FF05F4" w:rsidRPr="00FF05F4" w:rsidTr="00FF05F4">
        <w:tc>
          <w:tcPr>
            <w:tcW w:w="2460" w:type="dxa"/>
            <w:gridSpan w:val="3"/>
            <w:tcBorders>
              <w:bottom w:val="single" w:sz="4" w:space="0" w:color="auto"/>
            </w:tcBorders>
            <w:shd w:val="clear" w:color="auto" w:fill="auto"/>
            <w:vAlign w:val="center"/>
          </w:tcPr>
          <w:p w:rsidR="00FF05F4" w:rsidRPr="00FF05F4" w:rsidRDefault="00FF05F4" w:rsidP="00FF05F4">
            <w:pPr>
              <w:jc w:val="right"/>
              <w:rPr>
                <w:sz w:val="18"/>
                <w:szCs w:val="18"/>
                <w:lang w:val="en-GB"/>
              </w:rPr>
            </w:pPr>
            <w:r w:rsidRPr="00FF05F4">
              <w:rPr>
                <w:sz w:val="18"/>
                <w:szCs w:val="18"/>
                <w:lang w:val="en-GB"/>
              </w:rPr>
              <w:t>Seminar papers</w:t>
            </w:r>
          </w:p>
        </w:tc>
        <w:tc>
          <w:tcPr>
            <w:tcW w:w="1213" w:type="dxa"/>
            <w:tcBorders>
              <w:bottom w:val="single" w:sz="4" w:space="0" w:color="auto"/>
            </w:tcBorders>
            <w:shd w:val="clear" w:color="auto" w:fill="auto"/>
            <w:vAlign w:val="center"/>
          </w:tcPr>
          <w:p w:rsidR="00FF05F4" w:rsidRPr="00FF05F4" w:rsidRDefault="00FF05F4" w:rsidP="00FF05F4">
            <w:pPr>
              <w:jc w:val="right"/>
              <w:rPr>
                <w:sz w:val="18"/>
                <w:szCs w:val="18"/>
                <w:lang w:val="en-GB"/>
              </w:rPr>
            </w:pPr>
            <w:r w:rsidRPr="00FF05F4">
              <w:rPr>
                <w:sz w:val="18"/>
                <w:szCs w:val="18"/>
                <w:lang w:val="en-GB"/>
              </w:rPr>
              <w:t>Yes/No</w:t>
            </w:r>
          </w:p>
        </w:tc>
        <w:tc>
          <w:tcPr>
            <w:tcW w:w="1234" w:type="dxa"/>
            <w:gridSpan w:val="2"/>
            <w:tcBorders>
              <w:bottom w:val="single" w:sz="4" w:space="0" w:color="auto"/>
            </w:tcBorders>
            <w:shd w:val="clear" w:color="auto" w:fill="auto"/>
            <w:vAlign w:val="center"/>
          </w:tcPr>
          <w:p w:rsidR="00FF05F4" w:rsidRPr="00FF05F4" w:rsidRDefault="00FF05F4" w:rsidP="00FF05F4">
            <w:pPr>
              <w:jc w:val="right"/>
              <w:rPr>
                <w:sz w:val="18"/>
                <w:szCs w:val="18"/>
                <w:lang w:val="en-GB"/>
              </w:rPr>
            </w:pPr>
            <w:r w:rsidRPr="00FF05F4">
              <w:rPr>
                <w:b/>
                <w:bCs/>
                <w:sz w:val="18"/>
                <w:szCs w:val="18"/>
                <w:lang w:val="en-GB"/>
              </w:rPr>
              <w:t>20</w:t>
            </w:r>
          </w:p>
        </w:tc>
        <w:tc>
          <w:tcPr>
            <w:tcW w:w="4713" w:type="dxa"/>
            <w:gridSpan w:val="5"/>
            <w:vMerge/>
            <w:tcBorders>
              <w:bottom w:val="single" w:sz="4" w:space="0" w:color="auto"/>
            </w:tcBorders>
            <w:shd w:val="clear" w:color="auto" w:fill="auto"/>
            <w:vAlign w:val="center"/>
          </w:tcPr>
          <w:p w:rsidR="00FF05F4" w:rsidRPr="00FF05F4" w:rsidRDefault="00FF05F4" w:rsidP="00FF05F4">
            <w:pPr>
              <w:jc w:val="right"/>
              <w:rPr>
                <w:sz w:val="18"/>
                <w:szCs w:val="18"/>
                <w:lang w:val="en-GB"/>
              </w:rPr>
            </w:pPr>
          </w:p>
        </w:tc>
      </w:tr>
      <w:tr w:rsidR="00FF05F4" w:rsidRPr="00FF05F4" w:rsidTr="00FF05F4">
        <w:tc>
          <w:tcPr>
            <w:tcW w:w="9620" w:type="dxa"/>
            <w:gridSpan w:val="11"/>
            <w:shd w:val="clear" w:color="auto" w:fill="C2D69B" w:themeFill="accent3" w:themeFillTint="99"/>
            <w:vAlign w:val="center"/>
          </w:tcPr>
          <w:p w:rsidR="00FF05F4" w:rsidRPr="00FF05F4" w:rsidRDefault="00FF05F4" w:rsidP="00FF05F4">
            <w:pPr>
              <w:jc w:val="right"/>
              <w:rPr>
                <w:sz w:val="18"/>
                <w:szCs w:val="18"/>
                <w:lang w:val="en-GB"/>
              </w:rPr>
            </w:pPr>
            <w:r w:rsidRPr="00FF05F4">
              <w:rPr>
                <w:sz w:val="18"/>
                <w:szCs w:val="18"/>
                <w:lang w:val="en-GB"/>
              </w:rPr>
              <w:t xml:space="preserve">Literature </w:t>
            </w:r>
          </w:p>
        </w:tc>
      </w:tr>
      <w:tr w:rsidR="00FF05F4" w:rsidRPr="00FF05F4" w:rsidTr="00FF05F4">
        <w:tc>
          <w:tcPr>
            <w:tcW w:w="838" w:type="dxa"/>
            <w:vAlign w:val="center"/>
          </w:tcPr>
          <w:p w:rsidR="00FF05F4" w:rsidRPr="00FF05F4" w:rsidRDefault="00FF05F4" w:rsidP="00FF05F4">
            <w:pPr>
              <w:jc w:val="right"/>
              <w:rPr>
                <w:sz w:val="18"/>
                <w:szCs w:val="18"/>
                <w:lang w:val="en-GB"/>
              </w:rPr>
            </w:pPr>
            <w:r w:rsidRPr="00FF05F4">
              <w:rPr>
                <w:sz w:val="18"/>
                <w:szCs w:val="18"/>
                <w:lang w:val="en-GB"/>
              </w:rPr>
              <w:t>Ord.</w:t>
            </w:r>
          </w:p>
        </w:tc>
        <w:tc>
          <w:tcPr>
            <w:tcW w:w="1622" w:type="dxa"/>
            <w:gridSpan w:val="2"/>
            <w:vAlign w:val="center"/>
          </w:tcPr>
          <w:p w:rsidR="00FF05F4" w:rsidRPr="00FF05F4" w:rsidRDefault="00FF05F4" w:rsidP="00FF05F4">
            <w:pPr>
              <w:jc w:val="right"/>
              <w:rPr>
                <w:sz w:val="18"/>
                <w:szCs w:val="18"/>
                <w:lang w:val="en-GB"/>
              </w:rPr>
            </w:pPr>
            <w:r w:rsidRPr="00FF05F4">
              <w:rPr>
                <w:sz w:val="18"/>
                <w:szCs w:val="18"/>
                <w:lang w:val="en-GB"/>
              </w:rPr>
              <w:t>Author</w:t>
            </w:r>
          </w:p>
        </w:tc>
        <w:tc>
          <w:tcPr>
            <w:tcW w:w="2447" w:type="dxa"/>
            <w:gridSpan w:val="3"/>
            <w:vAlign w:val="center"/>
          </w:tcPr>
          <w:p w:rsidR="00FF05F4" w:rsidRPr="00FF05F4" w:rsidRDefault="00FF05F4" w:rsidP="00FF05F4">
            <w:pPr>
              <w:jc w:val="right"/>
              <w:rPr>
                <w:sz w:val="18"/>
                <w:szCs w:val="18"/>
                <w:lang w:val="en-GB"/>
              </w:rPr>
            </w:pPr>
            <w:r w:rsidRPr="00FF05F4">
              <w:rPr>
                <w:sz w:val="18"/>
                <w:szCs w:val="18"/>
                <w:lang w:val="en-GB"/>
              </w:rPr>
              <w:t>Title</w:t>
            </w:r>
          </w:p>
        </w:tc>
        <w:tc>
          <w:tcPr>
            <w:tcW w:w="3603" w:type="dxa"/>
            <w:gridSpan w:val="4"/>
            <w:vAlign w:val="center"/>
          </w:tcPr>
          <w:p w:rsidR="00FF05F4" w:rsidRPr="00FF05F4" w:rsidRDefault="00FF05F4" w:rsidP="00FF05F4">
            <w:pPr>
              <w:jc w:val="right"/>
              <w:rPr>
                <w:sz w:val="18"/>
                <w:szCs w:val="18"/>
                <w:lang w:val="en-GB"/>
              </w:rPr>
            </w:pPr>
            <w:r w:rsidRPr="00FF05F4">
              <w:rPr>
                <w:sz w:val="18"/>
                <w:szCs w:val="18"/>
                <w:lang w:val="en-GB"/>
              </w:rPr>
              <w:t>Publisher</w:t>
            </w:r>
          </w:p>
        </w:tc>
        <w:tc>
          <w:tcPr>
            <w:tcW w:w="1110" w:type="dxa"/>
            <w:vAlign w:val="center"/>
          </w:tcPr>
          <w:p w:rsidR="00FF05F4" w:rsidRPr="00FF05F4" w:rsidRDefault="00FF05F4" w:rsidP="00FF05F4">
            <w:pPr>
              <w:jc w:val="right"/>
              <w:rPr>
                <w:sz w:val="18"/>
                <w:szCs w:val="18"/>
                <w:lang w:val="en-GB"/>
              </w:rPr>
            </w:pPr>
            <w:r w:rsidRPr="00FF05F4">
              <w:rPr>
                <w:sz w:val="18"/>
                <w:szCs w:val="18"/>
                <w:lang w:val="en-GB"/>
              </w:rPr>
              <w:t>Year</w:t>
            </w:r>
          </w:p>
        </w:tc>
      </w:tr>
      <w:tr w:rsidR="00FF05F4" w:rsidRPr="00FF05F4" w:rsidTr="00FF05F4">
        <w:tc>
          <w:tcPr>
            <w:tcW w:w="838" w:type="dxa"/>
            <w:vAlign w:val="center"/>
          </w:tcPr>
          <w:p w:rsidR="00FF05F4" w:rsidRPr="00FF05F4" w:rsidRDefault="00FF05F4" w:rsidP="00FF05F4">
            <w:pPr>
              <w:jc w:val="right"/>
              <w:rPr>
                <w:sz w:val="14"/>
                <w:szCs w:val="18"/>
                <w:lang w:val="en-GB"/>
              </w:rPr>
            </w:pPr>
            <w:r w:rsidRPr="00FF05F4">
              <w:rPr>
                <w:sz w:val="14"/>
                <w:szCs w:val="18"/>
                <w:lang w:val="en-GB"/>
              </w:rPr>
              <w:t>1.</w:t>
            </w:r>
          </w:p>
        </w:tc>
        <w:tc>
          <w:tcPr>
            <w:tcW w:w="1622" w:type="dxa"/>
            <w:gridSpan w:val="2"/>
            <w:vAlign w:val="center"/>
          </w:tcPr>
          <w:p w:rsidR="00FF05F4" w:rsidRPr="00FF05F4" w:rsidRDefault="00FF05F4" w:rsidP="00FF05F4">
            <w:pPr>
              <w:jc w:val="right"/>
              <w:rPr>
                <w:sz w:val="14"/>
                <w:szCs w:val="18"/>
                <w:lang w:val="en-GB"/>
              </w:rPr>
            </w:pPr>
            <w:r w:rsidRPr="00FF05F4">
              <w:rPr>
                <w:sz w:val="14"/>
                <w:szCs w:val="18"/>
                <w:lang w:val="en-GB"/>
              </w:rPr>
              <w:t>Blančard, K., Pil, N.V.</w:t>
            </w:r>
          </w:p>
        </w:tc>
        <w:tc>
          <w:tcPr>
            <w:tcW w:w="2447" w:type="dxa"/>
            <w:gridSpan w:val="3"/>
            <w:vAlign w:val="center"/>
          </w:tcPr>
          <w:p w:rsidR="00FF05F4" w:rsidRPr="00FF05F4" w:rsidRDefault="00FF05F4" w:rsidP="00FF05F4">
            <w:pPr>
              <w:jc w:val="right"/>
              <w:rPr>
                <w:sz w:val="14"/>
                <w:szCs w:val="18"/>
                <w:lang w:val="en-GB"/>
              </w:rPr>
            </w:pPr>
            <w:r w:rsidRPr="00FF05F4">
              <w:rPr>
                <w:sz w:val="14"/>
                <w:szCs w:val="18"/>
                <w:lang w:val="en-GB"/>
              </w:rPr>
              <w:t>Moć etičkog poslovanja</w:t>
            </w:r>
          </w:p>
        </w:tc>
        <w:tc>
          <w:tcPr>
            <w:tcW w:w="3603" w:type="dxa"/>
            <w:gridSpan w:val="4"/>
            <w:vAlign w:val="center"/>
          </w:tcPr>
          <w:p w:rsidR="00FF05F4" w:rsidRPr="00FF05F4" w:rsidRDefault="00FF05F4" w:rsidP="00FF05F4">
            <w:pPr>
              <w:jc w:val="right"/>
              <w:rPr>
                <w:sz w:val="14"/>
                <w:szCs w:val="18"/>
                <w:lang w:val="en-GB"/>
              </w:rPr>
            </w:pPr>
            <w:r w:rsidRPr="00FF05F4">
              <w:rPr>
                <w:sz w:val="14"/>
                <w:szCs w:val="18"/>
                <w:lang w:val="en-GB"/>
              </w:rPr>
              <w:t>Zagreb, Horvat elektronika</w:t>
            </w:r>
          </w:p>
        </w:tc>
        <w:tc>
          <w:tcPr>
            <w:tcW w:w="1110" w:type="dxa"/>
            <w:vAlign w:val="center"/>
          </w:tcPr>
          <w:p w:rsidR="00FF05F4" w:rsidRPr="00FF05F4" w:rsidRDefault="00FF05F4" w:rsidP="00FF05F4">
            <w:pPr>
              <w:jc w:val="right"/>
              <w:rPr>
                <w:sz w:val="14"/>
                <w:szCs w:val="18"/>
                <w:lang w:val="en-GB"/>
              </w:rPr>
            </w:pPr>
            <w:r w:rsidRPr="00FF05F4">
              <w:rPr>
                <w:sz w:val="14"/>
                <w:szCs w:val="18"/>
                <w:lang w:val="en-GB"/>
              </w:rPr>
              <w:t>1990</w:t>
            </w:r>
          </w:p>
        </w:tc>
      </w:tr>
      <w:tr w:rsidR="00FF05F4" w:rsidRPr="00FF05F4" w:rsidTr="00FF05F4">
        <w:tc>
          <w:tcPr>
            <w:tcW w:w="838" w:type="dxa"/>
            <w:vAlign w:val="center"/>
          </w:tcPr>
          <w:p w:rsidR="00FF05F4" w:rsidRPr="00FF05F4" w:rsidRDefault="00FF05F4" w:rsidP="00FF05F4">
            <w:pPr>
              <w:jc w:val="right"/>
              <w:rPr>
                <w:sz w:val="14"/>
                <w:szCs w:val="18"/>
                <w:lang w:val="en-GB"/>
              </w:rPr>
            </w:pPr>
            <w:r w:rsidRPr="00FF05F4">
              <w:rPr>
                <w:sz w:val="14"/>
                <w:szCs w:val="18"/>
                <w:lang w:val="en-GB"/>
              </w:rPr>
              <w:t>2.</w:t>
            </w:r>
          </w:p>
        </w:tc>
        <w:tc>
          <w:tcPr>
            <w:tcW w:w="1622" w:type="dxa"/>
            <w:gridSpan w:val="2"/>
            <w:vAlign w:val="center"/>
          </w:tcPr>
          <w:p w:rsidR="00FF05F4" w:rsidRPr="00FF05F4" w:rsidRDefault="00FF05F4" w:rsidP="00FF05F4">
            <w:pPr>
              <w:jc w:val="right"/>
              <w:rPr>
                <w:sz w:val="14"/>
                <w:szCs w:val="18"/>
                <w:lang w:val="en-GB"/>
              </w:rPr>
            </w:pPr>
            <w:r w:rsidRPr="00FF05F4">
              <w:rPr>
                <w:sz w:val="14"/>
                <w:szCs w:val="18"/>
                <w:lang w:val="en-GB"/>
              </w:rPr>
              <w:t>Di DŽordž, R.</w:t>
            </w:r>
          </w:p>
        </w:tc>
        <w:tc>
          <w:tcPr>
            <w:tcW w:w="2447" w:type="dxa"/>
            <w:gridSpan w:val="3"/>
            <w:vAlign w:val="center"/>
          </w:tcPr>
          <w:p w:rsidR="00FF05F4" w:rsidRPr="00FF05F4" w:rsidRDefault="00FF05F4" w:rsidP="00FF05F4">
            <w:pPr>
              <w:jc w:val="right"/>
              <w:rPr>
                <w:sz w:val="14"/>
                <w:szCs w:val="18"/>
                <w:lang w:val="en-GB"/>
              </w:rPr>
            </w:pPr>
            <w:r w:rsidRPr="00FF05F4">
              <w:rPr>
                <w:sz w:val="14"/>
                <w:szCs w:val="18"/>
                <w:lang w:val="en-GB"/>
              </w:rPr>
              <w:t>Poslovna etika</w:t>
            </w:r>
          </w:p>
        </w:tc>
        <w:tc>
          <w:tcPr>
            <w:tcW w:w="3603" w:type="dxa"/>
            <w:gridSpan w:val="4"/>
            <w:vAlign w:val="center"/>
          </w:tcPr>
          <w:p w:rsidR="00FF05F4" w:rsidRPr="00FF05F4" w:rsidRDefault="00FF05F4" w:rsidP="00FF05F4">
            <w:pPr>
              <w:jc w:val="right"/>
              <w:rPr>
                <w:sz w:val="14"/>
                <w:szCs w:val="18"/>
                <w:lang w:val="en-GB"/>
              </w:rPr>
            </w:pPr>
            <w:r w:rsidRPr="00FF05F4">
              <w:rPr>
                <w:sz w:val="14"/>
                <w:szCs w:val="18"/>
                <w:lang w:val="en-GB"/>
              </w:rPr>
              <w:t>Filip Višnjić, Beograd.</w:t>
            </w:r>
          </w:p>
        </w:tc>
        <w:tc>
          <w:tcPr>
            <w:tcW w:w="1110" w:type="dxa"/>
            <w:vAlign w:val="center"/>
          </w:tcPr>
          <w:p w:rsidR="00FF05F4" w:rsidRPr="00FF05F4" w:rsidRDefault="00FF05F4" w:rsidP="00FF05F4">
            <w:pPr>
              <w:jc w:val="right"/>
              <w:rPr>
                <w:sz w:val="14"/>
                <w:szCs w:val="18"/>
                <w:lang w:val="en-GB"/>
              </w:rPr>
            </w:pPr>
            <w:r w:rsidRPr="00FF05F4">
              <w:rPr>
                <w:sz w:val="14"/>
                <w:szCs w:val="18"/>
                <w:lang w:val="en-GB"/>
              </w:rPr>
              <w:t>2003</w:t>
            </w:r>
          </w:p>
        </w:tc>
      </w:tr>
      <w:tr w:rsidR="00FF05F4" w:rsidRPr="00FF05F4" w:rsidTr="00FF05F4">
        <w:tc>
          <w:tcPr>
            <w:tcW w:w="838" w:type="dxa"/>
            <w:vAlign w:val="center"/>
          </w:tcPr>
          <w:p w:rsidR="00FF05F4" w:rsidRPr="00FF05F4" w:rsidRDefault="00FF05F4" w:rsidP="00FF05F4">
            <w:pPr>
              <w:jc w:val="right"/>
              <w:rPr>
                <w:sz w:val="14"/>
                <w:szCs w:val="18"/>
                <w:lang w:val="en-GB"/>
              </w:rPr>
            </w:pPr>
            <w:r w:rsidRPr="00FF05F4">
              <w:rPr>
                <w:sz w:val="14"/>
                <w:szCs w:val="18"/>
                <w:lang w:val="en-GB"/>
              </w:rPr>
              <w:t>3.</w:t>
            </w:r>
          </w:p>
        </w:tc>
        <w:tc>
          <w:tcPr>
            <w:tcW w:w="1622" w:type="dxa"/>
            <w:gridSpan w:val="2"/>
            <w:vAlign w:val="center"/>
          </w:tcPr>
          <w:p w:rsidR="00FF05F4" w:rsidRPr="00FF05F4" w:rsidRDefault="00FF05F4" w:rsidP="00FF05F4">
            <w:pPr>
              <w:jc w:val="right"/>
              <w:rPr>
                <w:sz w:val="14"/>
                <w:szCs w:val="18"/>
                <w:lang w:val="sr-Latn-CS"/>
              </w:rPr>
            </w:pPr>
            <w:r w:rsidRPr="00FF05F4">
              <w:rPr>
                <w:sz w:val="14"/>
                <w:szCs w:val="18"/>
                <w:lang w:val="sr-Latn-CS"/>
              </w:rPr>
              <w:t>Dramond, DŽ., Dein, B</w:t>
            </w:r>
          </w:p>
        </w:tc>
        <w:tc>
          <w:tcPr>
            <w:tcW w:w="2447" w:type="dxa"/>
            <w:gridSpan w:val="3"/>
            <w:vAlign w:val="center"/>
          </w:tcPr>
          <w:p w:rsidR="00FF05F4" w:rsidRPr="00FF05F4" w:rsidRDefault="00FF05F4" w:rsidP="00FF05F4">
            <w:pPr>
              <w:jc w:val="right"/>
              <w:rPr>
                <w:sz w:val="14"/>
                <w:szCs w:val="18"/>
                <w:lang w:val="sr-Latn-CS"/>
              </w:rPr>
            </w:pPr>
            <w:r w:rsidRPr="00FF05F4">
              <w:rPr>
                <w:sz w:val="14"/>
                <w:szCs w:val="18"/>
                <w:lang w:val="sr-Latn-CS"/>
              </w:rPr>
              <w:t>Poslovna etika (zbornik)</w:t>
            </w:r>
          </w:p>
        </w:tc>
        <w:tc>
          <w:tcPr>
            <w:tcW w:w="3603" w:type="dxa"/>
            <w:gridSpan w:val="4"/>
            <w:vAlign w:val="center"/>
          </w:tcPr>
          <w:p w:rsidR="00FF05F4" w:rsidRPr="00FF05F4" w:rsidRDefault="00FF05F4" w:rsidP="00FF05F4">
            <w:pPr>
              <w:jc w:val="right"/>
              <w:rPr>
                <w:sz w:val="14"/>
                <w:szCs w:val="18"/>
                <w:lang w:val="sr-Latn-CS"/>
              </w:rPr>
            </w:pPr>
            <w:r w:rsidRPr="00FF05F4">
              <w:rPr>
                <w:sz w:val="14"/>
                <w:szCs w:val="18"/>
                <w:lang w:val="sr-Latn-CS"/>
              </w:rPr>
              <w:t>CLIO, Beograd</w:t>
            </w:r>
          </w:p>
        </w:tc>
        <w:tc>
          <w:tcPr>
            <w:tcW w:w="1110" w:type="dxa"/>
            <w:vAlign w:val="center"/>
          </w:tcPr>
          <w:p w:rsidR="00FF05F4" w:rsidRPr="00FF05F4" w:rsidRDefault="00FF05F4" w:rsidP="00FF05F4">
            <w:pPr>
              <w:jc w:val="right"/>
              <w:rPr>
                <w:sz w:val="14"/>
                <w:szCs w:val="18"/>
                <w:lang w:val="en-GB"/>
              </w:rPr>
            </w:pPr>
            <w:r w:rsidRPr="00FF05F4">
              <w:rPr>
                <w:sz w:val="14"/>
                <w:szCs w:val="18"/>
                <w:lang w:val="en-GB"/>
              </w:rPr>
              <w:t>2001</w:t>
            </w:r>
          </w:p>
        </w:tc>
      </w:tr>
      <w:tr w:rsidR="00FF05F4" w:rsidRPr="00FF05F4" w:rsidTr="00FF05F4">
        <w:tc>
          <w:tcPr>
            <w:tcW w:w="838" w:type="dxa"/>
            <w:vAlign w:val="center"/>
          </w:tcPr>
          <w:p w:rsidR="00FF05F4" w:rsidRPr="00FF05F4" w:rsidRDefault="00FF05F4" w:rsidP="00FF05F4">
            <w:pPr>
              <w:jc w:val="right"/>
              <w:rPr>
                <w:sz w:val="14"/>
                <w:szCs w:val="18"/>
                <w:lang w:val="en-GB"/>
              </w:rPr>
            </w:pPr>
            <w:r w:rsidRPr="00FF05F4">
              <w:rPr>
                <w:sz w:val="14"/>
                <w:szCs w:val="18"/>
                <w:lang w:val="en-GB"/>
              </w:rPr>
              <w:t>4.</w:t>
            </w:r>
          </w:p>
        </w:tc>
        <w:tc>
          <w:tcPr>
            <w:tcW w:w="1622" w:type="dxa"/>
            <w:gridSpan w:val="2"/>
            <w:vAlign w:val="center"/>
          </w:tcPr>
          <w:p w:rsidR="00FF05F4" w:rsidRPr="00FF05F4" w:rsidRDefault="00FF05F4" w:rsidP="00FF05F4">
            <w:pPr>
              <w:jc w:val="right"/>
              <w:rPr>
                <w:sz w:val="14"/>
                <w:szCs w:val="18"/>
                <w:lang w:val="sr-Latn-CS"/>
              </w:rPr>
            </w:pPr>
            <w:r w:rsidRPr="00FF05F4">
              <w:rPr>
                <w:sz w:val="14"/>
                <w:szCs w:val="18"/>
                <w:lang w:val="sr-Latn-CS"/>
              </w:rPr>
              <w:t>Kant, I.</w:t>
            </w:r>
          </w:p>
        </w:tc>
        <w:tc>
          <w:tcPr>
            <w:tcW w:w="2447" w:type="dxa"/>
            <w:gridSpan w:val="3"/>
            <w:vAlign w:val="center"/>
          </w:tcPr>
          <w:p w:rsidR="00FF05F4" w:rsidRPr="00FF05F4" w:rsidRDefault="00FF05F4" w:rsidP="00FF05F4">
            <w:pPr>
              <w:jc w:val="right"/>
              <w:rPr>
                <w:sz w:val="14"/>
                <w:szCs w:val="18"/>
                <w:lang w:val="sr-Latn-CS"/>
              </w:rPr>
            </w:pPr>
            <w:r w:rsidRPr="00FF05F4">
              <w:rPr>
                <w:sz w:val="14"/>
                <w:szCs w:val="18"/>
                <w:lang w:val="sr-Latn-CS"/>
              </w:rPr>
              <w:t>Kritika praktičnog uma</w:t>
            </w:r>
          </w:p>
        </w:tc>
        <w:tc>
          <w:tcPr>
            <w:tcW w:w="3603" w:type="dxa"/>
            <w:gridSpan w:val="4"/>
            <w:vAlign w:val="center"/>
          </w:tcPr>
          <w:p w:rsidR="00FF05F4" w:rsidRPr="00FF05F4" w:rsidRDefault="00FF05F4" w:rsidP="00FF05F4">
            <w:pPr>
              <w:jc w:val="right"/>
              <w:rPr>
                <w:sz w:val="14"/>
                <w:szCs w:val="18"/>
                <w:lang w:val="sr-Latn-CS"/>
              </w:rPr>
            </w:pPr>
            <w:r w:rsidRPr="00FF05F4">
              <w:rPr>
                <w:sz w:val="14"/>
                <w:szCs w:val="18"/>
                <w:lang w:val="sr-Latn-CS"/>
              </w:rPr>
              <w:t>BIGZ, Beograd</w:t>
            </w:r>
          </w:p>
        </w:tc>
        <w:tc>
          <w:tcPr>
            <w:tcW w:w="1110" w:type="dxa"/>
            <w:vAlign w:val="center"/>
          </w:tcPr>
          <w:p w:rsidR="00FF05F4" w:rsidRPr="00FF05F4" w:rsidRDefault="00FF05F4" w:rsidP="00FF05F4">
            <w:pPr>
              <w:jc w:val="right"/>
              <w:rPr>
                <w:sz w:val="14"/>
                <w:szCs w:val="18"/>
                <w:lang w:val="en-GB"/>
              </w:rPr>
            </w:pPr>
            <w:r w:rsidRPr="00FF05F4">
              <w:rPr>
                <w:sz w:val="14"/>
                <w:szCs w:val="18"/>
                <w:lang w:val="en-GB"/>
              </w:rPr>
              <w:t>1990</w:t>
            </w:r>
          </w:p>
        </w:tc>
      </w:tr>
      <w:tr w:rsidR="00FF05F4" w:rsidRPr="00FF05F4" w:rsidTr="00FF05F4">
        <w:tc>
          <w:tcPr>
            <w:tcW w:w="838" w:type="dxa"/>
            <w:vAlign w:val="center"/>
          </w:tcPr>
          <w:p w:rsidR="00FF05F4" w:rsidRPr="00FF05F4" w:rsidRDefault="00FF05F4" w:rsidP="00FF05F4">
            <w:pPr>
              <w:jc w:val="right"/>
              <w:rPr>
                <w:sz w:val="14"/>
                <w:szCs w:val="18"/>
                <w:lang w:val="en-GB"/>
              </w:rPr>
            </w:pPr>
            <w:r w:rsidRPr="00FF05F4">
              <w:rPr>
                <w:sz w:val="14"/>
                <w:szCs w:val="18"/>
                <w:lang w:val="en-GB"/>
              </w:rPr>
              <w:t>5.</w:t>
            </w:r>
          </w:p>
        </w:tc>
        <w:tc>
          <w:tcPr>
            <w:tcW w:w="1622" w:type="dxa"/>
            <w:gridSpan w:val="2"/>
            <w:vAlign w:val="center"/>
          </w:tcPr>
          <w:p w:rsidR="00FF05F4" w:rsidRPr="00FF05F4" w:rsidRDefault="00FF05F4" w:rsidP="00FF05F4">
            <w:pPr>
              <w:jc w:val="right"/>
              <w:rPr>
                <w:sz w:val="14"/>
                <w:szCs w:val="18"/>
                <w:lang w:val="sr-Latn-CS"/>
              </w:rPr>
            </w:pPr>
            <w:r w:rsidRPr="00FF05F4">
              <w:rPr>
                <w:sz w:val="14"/>
                <w:szCs w:val="18"/>
                <w:lang w:val="sr-Latn-CS"/>
              </w:rPr>
              <w:t>Lukić, R.</w:t>
            </w:r>
          </w:p>
        </w:tc>
        <w:tc>
          <w:tcPr>
            <w:tcW w:w="2447" w:type="dxa"/>
            <w:gridSpan w:val="3"/>
            <w:vAlign w:val="center"/>
          </w:tcPr>
          <w:p w:rsidR="00FF05F4" w:rsidRPr="00FF05F4" w:rsidRDefault="00FF05F4" w:rsidP="00FF05F4">
            <w:pPr>
              <w:jc w:val="right"/>
              <w:rPr>
                <w:sz w:val="14"/>
                <w:szCs w:val="18"/>
                <w:lang w:val="sr-Latn-CS"/>
              </w:rPr>
            </w:pPr>
            <w:r w:rsidRPr="00FF05F4">
              <w:rPr>
                <w:sz w:val="14"/>
                <w:szCs w:val="18"/>
                <w:lang w:val="sr-Latn-CS"/>
              </w:rPr>
              <w:t>Sociologija morala</w:t>
            </w:r>
          </w:p>
        </w:tc>
        <w:tc>
          <w:tcPr>
            <w:tcW w:w="3603" w:type="dxa"/>
            <w:gridSpan w:val="4"/>
            <w:vAlign w:val="center"/>
          </w:tcPr>
          <w:p w:rsidR="00FF05F4" w:rsidRPr="00FF05F4" w:rsidRDefault="00FF05F4" w:rsidP="00FF05F4">
            <w:pPr>
              <w:jc w:val="right"/>
              <w:rPr>
                <w:sz w:val="14"/>
                <w:szCs w:val="18"/>
                <w:lang w:val="sr-Latn-CS"/>
              </w:rPr>
            </w:pPr>
            <w:r w:rsidRPr="00FF05F4">
              <w:rPr>
                <w:sz w:val="14"/>
                <w:szCs w:val="18"/>
                <w:lang w:val="sr-Latn-CS"/>
              </w:rPr>
              <w:t>Zavod za udžbenike i nastavna sredstva, BIGZ, Beograd</w:t>
            </w:r>
          </w:p>
        </w:tc>
        <w:tc>
          <w:tcPr>
            <w:tcW w:w="1110" w:type="dxa"/>
            <w:vAlign w:val="center"/>
          </w:tcPr>
          <w:p w:rsidR="00FF05F4" w:rsidRPr="00FF05F4" w:rsidRDefault="00FF05F4" w:rsidP="00FF05F4">
            <w:pPr>
              <w:jc w:val="right"/>
              <w:rPr>
                <w:sz w:val="14"/>
                <w:szCs w:val="18"/>
                <w:lang w:val="en-GB"/>
              </w:rPr>
            </w:pPr>
            <w:r w:rsidRPr="00FF05F4">
              <w:rPr>
                <w:sz w:val="14"/>
                <w:szCs w:val="18"/>
                <w:lang w:val="en-GB"/>
              </w:rPr>
              <w:t>1995</w:t>
            </w:r>
          </w:p>
        </w:tc>
      </w:tr>
      <w:tr w:rsidR="00FF05F4" w:rsidRPr="00FF05F4" w:rsidTr="00FF05F4">
        <w:tc>
          <w:tcPr>
            <w:tcW w:w="838" w:type="dxa"/>
            <w:vAlign w:val="center"/>
          </w:tcPr>
          <w:p w:rsidR="00FF05F4" w:rsidRPr="00FF05F4" w:rsidRDefault="00FF05F4" w:rsidP="00FF05F4">
            <w:pPr>
              <w:jc w:val="right"/>
              <w:rPr>
                <w:sz w:val="14"/>
                <w:szCs w:val="18"/>
                <w:lang w:val="en-GB"/>
              </w:rPr>
            </w:pPr>
            <w:r w:rsidRPr="00FF05F4">
              <w:rPr>
                <w:sz w:val="14"/>
                <w:szCs w:val="18"/>
                <w:lang w:val="en-GB"/>
              </w:rPr>
              <w:t>6.</w:t>
            </w:r>
          </w:p>
        </w:tc>
        <w:tc>
          <w:tcPr>
            <w:tcW w:w="1622" w:type="dxa"/>
            <w:gridSpan w:val="2"/>
            <w:vAlign w:val="center"/>
          </w:tcPr>
          <w:p w:rsidR="00FF05F4" w:rsidRPr="00FF05F4" w:rsidRDefault="00FF05F4" w:rsidP="00FF05F4">
            <w:pPr>
              <w:jc w:val="right"/>
              <w:rPr>
                <w:sz w:val="14"/>
                <w:szCs w:val="18"/>
                <w:lang w:val="sr-Latn-CS"/>
              </w:rPr>
            </w:pPr>
            <w:r w:rsidRPr="00FF05F4">
              <w:rPr>
                <w:sz w:val="14"/>
                <w:szCs w:val="18"/>
                <w:lang w:val="sr-Latn-CS"/>
              </w:rPr>
              <w:t>Mabbot, J.D.</w:t>
            </w:r>
          </w:p>
        </w:tc>
        <w:tc>
          <w:tcPr>
            <w:tcW w:w="2447" w:type="dxa"/>
            <w:gridSpan w:val="3"/>
            <w:vAlign w:val="center"/>
          </w:tcPr>
          <w:p w:rsidR="00FF05F4" w:rsidRPr="00FF05F4" w:rsidRDefault="00FF05F4" w:rsidP="00FF05F4">
            <w:pPr>
              <w:jc w:val="right"/>
              <w:rPr>
                <w:sz w:val="14"/>
                <w:szCs w:val="18"/>
                <w:lang w:val="sr-Latn-CS"/>
              </w:rPr>
            </w:pPr>
            <w:r w:rsidRPr="00FF05F4">
              <w:rPr>
                <w:sz w:val="14"/>
                <w:szCs w:val="18"/>
                <w:lang w:val="sr-Latn-CS"/>
              </w:rPr>
              <w:t>Uvod u etiku</w:t>
            </w:r>
          </w:p>
        </w:tc>
        <w:tc>
          <w:tcPr>
            <w:tcW w:w="3603" w:type="dxa"/>
            <w:gridSpan w:val="4"/>
            <w:vAlign w:val="center"/>
          </w:tcPr>
          <w:p w:rsidR="00FF05F4" w:rsidRPr="00FF05F4" w:rsidRDefault="00FF05F4" w:rsidP="00FF05F4">
            <w:pPr>
              <w:jc w:val="right"/>
              <w:rPr>
                <w:sz w:val="14"/>
                <w:szCs w:val="18"/>
                <w:lang w:val="sr-Latn-CS"/>
              </w:rPr>
            </w:pPr>
            <w:r w:rsidRPr="00FF05F4">
              <w:rPr>
                <w:sz w:val="14"/>
                <w:szCs w:val="18"/>
                <w:lang w:val="sr-Latn-CS"/>
              </w:rPr>
              <w:t>Nolit, Beograd</w:t>
            </w:r>
          </w:p>
        </w:tc>
        <w:tc>
          <w:tcPr>
            <w:tcW w:w="1110" w:type="dxa"/>
            <w:vAlign w:val="center"/>
          </w:tcPr>
          <w:p w:rsidR="00FF05F4" w:rsidRPr="00FF05F4" w:rsidRDefault="00FF05F4" w:rsidP="00FF05F4">
            <w:pPr>
              <w:jc w:val="right"/>
              <w:rPr>
                <w:sz w:val="14"/>
                <w:szCs w:val="18"/>
                <w:lang w:val="en-GB"/>
              </w:rPr>
            </w:pPr>
            <w:r w:rsidRPr="00FF05F4">
              <w:rPr>
                <w:sz w:val="14"/>
                <w:szCs w:val="18"/>
                <w:lang w:val="en-GB"/>
              </w:rPr>
              <w:t>1981</w:t>
            </w:r>
          </w:p>
        </w:tc>
      </w:tr>
      <w:tr w:rsidR="00FF05F4" w:rsidRPr="00FF05F4" w:rsidTr="00FF05F4">
        <w:tc>
          <w:tcPr>
            <w:tcW w:w="838" w:type="dxa"/>
            <w:vAlign w:val="center"/>
          </w:tcPr>
          <w:p w:rsidR="00FF05F4" w:rsidRPr="00FF05F4" w:rsidRDefault="00FF05F4" w:rsidP="00FF05F4">
            <w:pPr>
              <w:jc w:val="right"/>
              <w:rPr>
                <w:sz w:val="14"/>
                <w:szCs w:val="18"/>
                <w:lang w:val="en-GB"/>
              </w:rPr>
            </w:pPr>
            <w:r w:rsidRPr="00FF05F4">
              <w:rPr>
                <w:sz w:val="14"/>
                <w:szCs w:val="18"/>
                <w:lang w:val="en-GB"/>
              </w:rPr>
              <w:t>7.</w:t>
            </w:r>
          </w:p>
        </w:tc>
        <w:tc>
          <w:tcPr>
            <w:tcW w:w="1622" w:type="dxa"/>
            <w:gridSpan w:val="2"/>
            <w:vAlign w:val="center"/>
          </w:tcPr>
          <w:p w:rsidR="00FF05F4" w:rsidRPr="00FF05F4" w:rsidRDefault="00FF05F4" w:rsidP="00FF05F4">
            <w:pPr>
              <w:jc w:val="right"/>
              <w:rPr>
                <w:sz w:val="14"/>
                <w:szCs w:val="18"/>
                <w:lang w:val="sr-Latn-CS"/>
              </w:rPr>
            </w:pPr>
            <w:r w:rsidRPr="00FF05F4">
              <w:rPr>
                <w:sz w:val="14"/>
                <w:szCs w:val="18"/>
                <w:lang w:val="sr-Latn-CS"/>
              </w:rPr>
              <w:t>Maslov, A.</w:t>
            </w:r>
          </w:p>
        </w:tc>
        <w:tc>
          <w:tcPr>
            <w:tcW w:w="2447" w:type="dxa"/>
            <w:gridSpan w:val="3"/>
            <w:vAlign w:val="center"/>
          </w:tcPr>
          <w:p w:rsidR="00FF05F4" w:rsidRPr="00FF05F4" w:rsidRDefault="00FF05F4" w:rsidP="00FF05F4">
            <w:pPr>
              <w:jc w:val="right"/>
              <w:rPr>
                <w:sz w:val="14"/>
                <w:szCs w:val="18"/>
                <w:lang w:val="sr-Latn-CS"/>
              </w:rPr>
            </w:pPr>
            <w:r w:rsidRPr="00FF05F4">
              <w:rPr>
                <w:sz w:val="14"/>
                <w:szCs w:val="18"/>
                <w:lang w:val="sr-Latn-CS"/>
              </w:rPr>
              <w:t>Motivacija i ličnost</w:t>
            </w:r>
          </w:p>
        </w:tc>
        <w:tc>
          <w:tcPr>
            <w:tcW w:w="3603" w:type="dxa"/>
            <w:gridSpan w:val="4"/>
            <w:vAlign w:val="center"/>
          </w:tcPr>
          <w:p w:rsidR="00FF05F4" w:rsidRPr="00FF05F4" w:rsidRDefault="00FF05F4" w:rsidP="00FF05F4">
            <w:pPr>
              <w:jc w:val="right"/>
              <w:rPr>
                <w:sz w:val="14"/>
                <w:szCs w:val="18"/>
                <w:lang w:val="sr-Latn-CS"/>
              </w:rPr>
            </w:pPr>
            <w:r w:rsidRPr="00FF05F4">
              <w:rPr>
                <w:sz w:val="14"/>
                <w:szCs w:val="18"/>
                <w:lang w:val="sr-Latn-CS"/>
              </w:rPr>
              <w:t>Nolit, Beograd</w:t>
            </w:r>
          </w:p>
        </w:tc>
        <w:tc>
          <w:tcPr>
            <w:tcW w:w="1110" w:type="dxa"/>
            <w:vAlign w:val="center"/>
          </w:tcPr>
          <w:p w:rsidR="00FF05F4" w:rsidRPr="00FF05F4" w:rsidRDefault="00FF05F4" w:rsidP="00FF05F4">
            <w:pPr>
              <w:jc w:val="right"/>
              <w:rPr>
                <w:sz w:val="14"/>
                <w:szCs w:val="18"/>
                <w:lang w:val="en-GB"/>
              </w:rPr>
            </w:pPr>
            <w:r w:rsidRPr="00FF05F4">
              <w:rPr>
                <w:sz w:val="14"/>
                <w:szCs w:val="18"/>
                <w:lang w:val="en-GB"/>
              </w:rPr>
              <w:t>1982</w:t>
            </w:r>
          </w:p>
        </w:tc>
      </w:tr>
      <w:tr w:rsidR="00FF05F4" w:rsidRPr="00FF05F4" w:rsidTr="00FF05F4">
        <w:tc>
          <w:tcPr>
            <w:tcW w:w="838" w:type="dxa"/>
            <w:vAlign w:val="center"/>
          </w:tcPr>
          <w:p w:rsidR="00FF05F4" w:rsidRPr="00FF05F4" w:rsidRDefault="00FF05F4" w:rsidP="00FF05F4">
            <w:pPr>
              <w:jc w:val="right"/>
              <w:rPr>
                <w:sz w:val="14"/>
                <w:szCs w:val="18"/>
                <w:lang w:val="en-GB"/>
              </w:rPr>
            </w:pPr>
            <w:r w:rsidRPr="00FF05F4">
              <w:rPr>
                <w:sz w:val="14"/>
                <w:szCs w:val="18"/>
                <w:lang w:val="en-GB"/>
              </w:rPr>
              <w:t>8.</w:t>
            </w:r>
          </w:p>
        </w:tc>
        <w:tc>
          <w:tcPr>
            <w:tcW w:w="1622" w:type="dxa"/>
            <w:gridSpan w:val="2"/>
            <w:vAlign w:val="center"/>
          </w:tcPr>
          <w:p w:rsidR="00FF05F4" w:rsidRPr="00FF05F4" w:rsidRDefault="00FF05F4" w:rsidP="00FF05F4">
            <w:pPr>
              <w:jc w:val="right"/>
              <w:rPr>
                <w:sz w:val="14"/>
                <w:szCs w:val="18"/>
                <w:lang w:val="sr-Latn-CS"/>
              </w:rPr>
            </w:pPr>
            <w:r w:rsidRPr="00FF05F4">
              <w:rPr>
                <w:sz w:val="14"/>
                <w:szCs w:val="18"/>
                <w:lang w:val="sr-Latn-CS"/>
              </w:rPr>
              <w:t>Orlić, R.</w:t>
            </w:r>
          </w:p>
        </w:tc>
        <w:tc>
          <w:tcPr>
            <w:tcW w:w="2447" w:type="dxa"/>
            <w:gridSpan w:val="3"/>
            <w:vAlign w:val="center"/>
          </w:tcPr>
          <w:p w:rsidR="00FF05F4" w:rsidRPr="00FF05F4" w:rsidRDefault="00FF05F4" w:rsidP="00FF05F4">
            <w:pPr>
              <w:jc w:val="right"/>
              <w:rPr>
                <w:sz w:val="14"/>
                <w:szCs w:val="18"/>
                <w:lang w:val="sr-Latn-CS"/>
              </w:rPr>
            </w:pPr>
            <w:r w:rsidRPr="00FF05F4">
              <w:rPr>
                <w:sz w:val="14"/>
                <w:szCs w:val="18"/>
                <w:lang w:val="sr-Latn-CS"/>
              </w:rPr>
              <w:t>Kant i poslovna etika, (hrestomatija)</w:t>
            </w:r>
          </w:p>
        </w:tc>
        <w:tc>
          <w:tcPr>
            <w:tcW w:w="3603" w:type="dxa"/>
            <w:gridSpan w:val="4"/>
            <w:vAlign w:val="center"/>
          </w:tcPr>
          <w:p w:rsidR="00FF05F4" w:rsidRPr="00FF05F4" w:rsidRDefault="00FF05F4" w:rsidP="00FF05F4">
            <w:pPr>
              <w:jc w:val="right"/>
              <w:rPr>
                <w:sz w:val="14"/>
                <w:szCs w:val="18"/>
                <w:lang w:val="sr-Latn-CS"/>
              </w:rPr>
            </w:pPr>
            <w:r w:rsidRPr="00FF05F4">
              <w:rPr>
                <w:sz w:val="14"/>
                <w:szCs w:val="18"/>
                <w:lang w:val="sr-Latn-CS"/>
              </w:rPr>
              <w:t>Mali Nemo, Pančevo</w:t>
            </w:r>
          </w:p>
        </w:tc>
        <w:tc>
          <w:tcPr>
            <w:tcW w:w="1110" w:type="dxa"/>
            <w:vAlign w:val="center"/>
          </w:tcPr>
          <w:p w:rsidR="00FF05F4" w:rsidRPr="00FF05F4" w:rsidRDefault="00FF05F4" w:rsidP="00FF05F4">
            <w:pPr>
              <w:jc w:val="right"/>
              <w:rPr>
                <w:sz w:val="14"/>
                <w:szCs w:val="18"/>
                <w:lang w:val="en-GB"/>
              </w:rPr>
            </w:pPr>
            <w:r w:rsidRPr="00FF05F4">
              <w:rPr>
                <w:sz w:val="14"/>
                <w:szCs w:val="18"/>
                <w:lang w:val="en-GB"/>
              </w:rPr>
              <w:t>2004</w:t>
            </w:r>
          </w:p>
        </w:tc>
      </w:tr>
      <w:tr w:rsidR="00FF05F4" w:rsidRPr="00FF05F4" w:rsidTr="00FF05F4">
        <w:tc>
          <w:tcPr>
            <w:tcW w:w="838" w:type="dxa"/>
            <w:vAlign w:val="center"/>
          </w:tcPr>
          <w:p w:rsidR="00FF05F4" w:rsidRPr="00FF05F4" w:rsidRDefault="00FF05F4" w:rsidP="00FF05F4">
            <w:pPr>
              <w:jc w:val="right"/>
              <w:rPr>
                <w:sz w:val="14"/>
                <w:szCs w:val="18"/>
                <w:lang w:val="en-GB"/>
              </w:rPr>
            </w:pPr>
            <w:r w:rsidRPr="00FF05F4">
              <w:rPr>
                <w:sz w:val="14"/>
                <w:szCs w:val="18"/>
                <w:lang w:val="en-GB"/>
              </w:rPr>
              <w:t>9.</w:t>
            </w:r>
          </w:p>
        </w:tc>
        <w:tc>
          <w:tcPr>
            <w:tcW w:w="1622" w:type="dxa"/>
            <w:gridSpan w:val="2"/>
            <w:vAlign w:val="center"/>
          </w:tcPr>
          <w:p w:rsidR="00FF05F4" w:rsidRPr="00FF05F4" w:rsidRDefault="00FF05F4" w:rsidP="00FF05F4">
            <w:pPr>
              <w:jc w:val="right"/>
              <w:rPr>
                <w:sz w:val="14"/>
                <w:szCs w:val="18"/>
                <w:lang w:val="sr-Latn-CS"/>
              </w:rPr>
            </w:pPr>
            <w:r w:rsidRPr="00FF05F4">
              <w:rPr>
                <w:sz w:val="14"/>
                <w:szCs w:val="18"/>
                <w:lang w:val="sr-Latn-CS"/>
              </w:rPr>
              <w:t>Veber, M.</w:t>
            </w:r>
          </w:p>
        </w:tc>
        <w:tc>
          <w:tcPr>
            <w:tcW w:w="2447" w:type="dxa"/>
            <w:gridSpan w:val="3"/>
            <w:vAlign w:val="center"/>
          </w:tcPr>
          <w:p w:rsidR="00FF05F4" w:rsidRPr="00FF05F4" w:rsidRDefault="00FF05F4" w:rsidP="00FF05F4">
            <w:pPr>
              <w:jc w:val="right"/>
              <w:rPr>
                <w:sz w:val="14"/>
                <w:szCs w:val="18"/>
                <w:lang w:val="sr-Latn-CS"/>
              </w:rPr>
            </w:pPr>
            <w:r w:rsidRPr="00FF05F4">
              <w:rPr>
                <w:sz w:val="14"/>
                <w:szCs w:val="18"/>
                <w:lang w:val="sr-Latn-CS"/>
              </w:rPr>
              <w:t>Protestantska etika i duh kapitalizma</w:t>
            </w:r>
          </w:p>
        </w:tc>
        <w:tc>
          <w:tcPr>
            <w:tcW w:w="3603" w:type="dxa"/>
            <w:gridSpan w:val="4"/>
            <w:vAlign w:val="center"/>
          </w:tcPr>
          <w:p w:rsidR="00FF05F4" w:rsidRPr="00FF05F4" w:rsidRDefault="00FF05F4" w:rsidP="00FF05F4">
            <w:pPr>
              <w:jc w:val="right"/>
              <w:rPr>
                <w:sz w:val="14"/>
                <w:szCs w:val="18"/>
                <w:lang w:val="sr-Latn-CS"/>
              </w:rPr>
            </w:pPr>
            <w:r w:rsidRPr="00FF05F4">
              <w:rPr>
                <w:sz w:val="14"/>
                <w:szCs w:val="18"/>
                <w:lang w:val="sr-Latn-CS"/>
              </w:rPr>
              <w:t>Prosveta, Beograd</w:t>
            </w:r>
          </w:p>
        </w:tc>
        <w:tc>
          <w:tcPr>
            <w:tcW w:w="1110" w:type="dxa"/>
            <w:vAlign w:val="center"/>
          </w:tcPr>
          <w:p w:rsidR="00FF05F4" w:rsidRPr="00FF05F4" w:rsidRDefault="00FF05F4" w:rsidP="00FF05F4">
            <w:pPr>
              <w:jc w:val="right"/>
              <w:rPr>
                <w:sz w:val="14"/>
                <w:szCs w:val="18"/>
                <w:lang w:val="en-GB"/>
              </w:rPr>
            </w:pPr>
            <w:r w:rsidRPr="00FF05F4">
              <w:rPr>
                <w:sz w:val="14"/>
                <w:szCs w:val="18"/>
                <w:lang w:val="en-GB"/>
              </w:rPr>
              <w:t>1975</w:t>
            </w:r>
          </w:p>
        </w:tc>
      </w:tr>
      <w:tr w:rsidR="00FF05F4" w:rsidRPr="00FF05F4" w:rsidTr="00FF05F4">
        <w:tc>
          <w:tcPr>
            <w:tcW w:w="838" w:type="dxa"/>
            <w:vAlign w:val="center"/>
          </w:tcPr>
          <w:p w:rsidR="00FF05F4" w:rsidRPr="00FF05F4" w:rsidRDefault="00FF05F4" w:rsidP="00FF05F4">
            <w:pPr>
              <w:jc w:val="right"/>
              <w:rPr>
                <w:sz w:val="14"/>
                <w:szCs w:val="18"/>
                <w:lang w:val="en-GB"/>
              </w:rPr>
            </w:pPr>
            <w:r w:rsidRPr="00FF05F4">
              <w:rPr>
                <w:sz w:val="14"/>
                <w:szCs w:val="18"/>
                <w:lang w:val="en-GB"/>
              </w:rPr>
              <w:t>10</w:t>
            </w:r>
          </w:p>
        </w:tc>
        <w:tc>
          <w:tcPr>
            <w:tcW w:w="1622" w:type="dxa"/>
            <w:gridSpan w:val="2"/>
            <w:vAlign w:val="center"/>
          </w:tcPr>
          <w:p w:rsidR="00FF05F4" w:rsidRPr="00FF05F4" w:rsidRDefault="00FF05F4" w:rsidP="00FF05F4">
            <w:pPr>
              <w:jc w:val="right"/>
              <w:rPr>
                <w:sz w:val="14"/>
                <w:szCs w:val="18"/>
                <w:lang w:val="sr-Latn-CS"/>
              </w:rPr>
            </w:pPr>
            <w:r w:rsidRPr="00FF05F4">
              <w:rPr>
                <w:sz w:val="14"/>
                <w:szCs w:val="18"/>
                <w:lang w:val="sr-Latn-CS"/>
              </w:rPr>
              <w:t>Zohar, D., Maršal, J.</w:t>
            </w:r>
          </w:p>
        </w:tc>
        <w:tc>
          <w:tcPr>
            <w:tcW w:w="2447" w:type="dxa"/>
            <w:gridSpan w:val="3"/>
            <w:vAlign w:val="center"/>
          </w:tcPr>
          <w:p w:rsidR="00FF05F4" w:rsidRPr="00FF05F4" w:rsidRDefault="00FF05F4" w:rsidP="00FF05F4">
            <w:pPr>
              <w:jc w:val="right"/>
              <w:rPr>
                <w:sz w:val="14"/>
                <w:szCs w:val="18"/>
                <w:lang w:val="sr-Latn-CS"/>
              </w:rPr>
            </w:pPr>
            <w:r w:rsidRPr="00FF05F4">
              <w:rPr>
                <w:sz w:val="14"/>
                <w:szCs w:val="18"/>
                <w:lang w:val="sr-Latn-CS"/>
              </w:rPr>
              <w:t>SQ: duhovna inteligencija: krajnja inteligencija</w:t>
            </w:r>
          </w:p>
        </w:tc>
        <w:tc>
          <w:tcPr>
            <w:tcW w:w="3603" w:type="dxa"/>
            <w:gridSpan w:val="4"/>
            <w:vAlign w:val="center"/>
          </w:tcPr>
          <w:p w:rsidR="00FF05F4" w:rsidRPr="00FF05F4" w:rsidRDefault="00FF05F4" w:rsidP="00FF05F4">
            <w:pPr>
              <w:jc w:val="right"/>
              <w:rPr>
                <w:sz w:val="14"/>
                <w:szCs w:val="18"/>
                <w:lang w:val="sr-Latn-CS"/>
              </w:rPr>
            </w:pPr>
            <w:r w:rsidRPr="00FF05F4">
              <w:rPr>
                <w:sz w:val="14"/>
                <w:szCs w:val="18"/>
                <w:lang w:val="sr-Latn-CS"/>
              </w:rPr>
              <w:t>Svetlost, Novi Sad</w:t>
            </w:r>
          </w:p>
        </w:tc>
        <w:tc>
          <w:tcPr>
            <w:tcW w:w="1110" w:type="dxa"/>
            <w:vAlign w:val="center"/>
          </w:tcPr>
          <w:p w:rsidR="00FF05F4" w:rsidRPr="00FF05F4" w:rsidRDefault="00FF05F4" w:rsidP="00FF05F4">
            <w:pPr>
              <w:jc w:val="right"/>
              <w:rPr>
                <w:sz w:val="14"/>
                <w:szCs w:val="18"/>
                <w:lang w:val="en-GB"/>
              </w:rPr>
            </w:pPr>
            <w:r w:rsidRPr="00FF05F4">
              <w:rPr>
                <w:sz w:val="14"/>
                <w:szCs w:val="18"/>
                <w:lang w:val="en-GB"/>
              </w:rPr>
              <w:t>2000</w:t>
            </w:r>
          </w:p>
        </w:tc>
      </w:tr>
      <w:tr w:rsidR="00FF05F4" w:rsidRPr="00FF05F4" w:rsidTr="00FF05F4">
        <w:tc>
          <w:tcPr>
            <w:tcW w:w="838" w:type="dxa"/>
            <w:vAlign w:val="center"/>
          </w:tcPr>
          <w:p w:rsidR="00FF05F4" w:rsidRPr="00FF05F4" w:rsidRDefault="00FF05F4" w:rsidP="00FF05F4">
            <w:pPr>
              <w:jc w:val="right"/>
              <w:rPr>
                <w:sz w:val="14"/>
                <w:szCs w:val="18"/>
                <w:lang w:val="en-GB"/>
              </w:rPr>
            </w:pPr>
            <w:r w:rsidRPr="00FF05F4">
              <w:rPr>
                <w:sz w:val="14"/>
                <w:szCs w:val="18"/>
                <w:lang w:val="en-GB"/>
              </w:rPr>
              <w:t>11.</w:t>
            </w:r>
          </w:p>
        </w:tc>
        <w:tc>
          <w:tcPr>
            <w:tcW w:w="1622" w:type="dxa"/>
            <w:gridSpan w:val="2"/>
            <w:vAlign w:val="center"/>
          </w:tcPr>
          <w:p w:rsidR="00FF05F4" w:rsidRPr="00FF05F4" w:rsidRDefault="00FF05F4" w:rsidP="00FF05F4">
            <w:pPr>
              <w:jc w:val="right"/>
              <w:rPr>
                <w:sz w:val="14"/>
                <w:szCs w:val="18"/>
                <w:lang w:val="sr-Latn-CS"/>
              </w:rPr>
            </w:pPr>
            <w:r w:rsidRPr="00FF05F4">
              <w:rPr>
                <w:sz w:val="14"/>
                <w:szCs w:val="18"/>
                <w:lang w:val="sr-Latn-CS"/>
              </w:rPr>
              <w:t>Vučković, Ž.</w:t>
            </w:r>
          </w:p>
        </w:tc>
        <w:tc>
          <w:tcPr>
            <w:tcW w:w="2447" w:type="dxa"/>
            <w:gridSpan w:val="3"/>
            <w:vAlign w:val="center"/>
          </w:tcPr>
          <w:p w:rsidR="00FF05F4" w:rsidRPr="00FF05F4" w:rsidRDefault="00FF05F4" w:rsidP="00FF05F4">
            <w:pPr>
              <w:jc w:val="right"/>
              <w:rPr>
                <w:sz w:val="14"/>
                <w:szCs w:val="18"/>
                <w:lang w:val="sr-Latn-CS"/>
              </w:rPr>
            </w:pPr>
            <w:r w:rsidRPr="00FF05F4">
              <w:rPr>
                <w:sz w:val="14"/>
                <w:szCs w:val="18"/>
                <w:lang w:val="sr-Latn-CS"/>
              </w:rPr>
              <w:t>Biznis i moral</w:t>
            </w:r>
          </w:p>
        </w:tc>
        <w:tc>
          <w:tcPr>
            <w:tcW w:w="3603" w:type="dxa"/>
            <w:gridSpan w:val="4"/>
            <w:vAlign w:val="center"/>
          </w:tcPr>
          <w:p w:rsidR="00FF05F4" w:rsidRPr="00FF05F4" w:rsidRDefault="00FF05F4" w:rsidP="00FF05F4">
            <w:pPr>
              <w:jc w:val="right"/>
              <w:rPr>
                <w:sz w:val="14"/>
                <w:szCs w:val="18"/>
                <w:lang w:val="sr-Latn-CS"/>
              </w:rPr>
            </w:pPr>
            <w:r w:rsidRPr="00FF05F4">
              <w:rPr>
                <w:sz w:val="14"/>
                <w:szCs w:val="18"/>
                <w:lang w:val="sr-Latn-CS"/>
              </w:rPr>
              <w:t>CEKOM books, Novi Sad</w:t>
            </w:r>
          </w:p>
        </w:tc>
        <w:tc>
          <w:tcPr>
            <w:tcW w:w="1110" w:type="dxa"/>
            <w:vAlign w:val="center"/>
          </w:tcPr>
          <w:p w:rsidR="00FF05F4" w:rsidRPr="00FF05F4" w:rsidRDefault="00FF05F4" w:rsidP="00FF05F4">
            <w:pPr>
              <w:jc w:val="right"/>
              <w:rPr>
                <w:sz w:val="14"/>
                <w:szCs w:val="18"/>
                <w:lang w:val="en-GB"/>
              </w:rPr>
            </w:pPr>
            <w:r w:rsidRPr="00FF05F4">
              <w:rPr>
                <w:sz w:val="14"/>
                <w:szCs w:val="18"/>
                <w:lang w:val="en-GB"/>
              </w:rPr>
              <w:t>2006</w:t>
            </w:r>
          </w:p>
        </w:tc>
      </w:tr>
      <w:tr w:rsidR="00FF05F4" w:rsidRPr="00FF05F4" w:rsidTr="00FF05F4">
        <w:tc>
          <w:tcPr>
            <w:tcW w:w="838" w:type="dxa"/>
            <w:vAlign w:val="center"/>
          </w:tcPr>
          <w:p w:rsidR="00FF05F4" w:rsidRPr="00FF05F4" w:rsidRDefault="00FF05F4" w:rsidP="00FF05F4">
            <w:pPr>
              <w:jc w:val="right"/>
              <w:rPr>
                <w:sz w:val="14"/>
                <w:szCs w:val="18"/>
                <w:lang w:val="en-GB"/>
              </w:rPr>
            </w:pPr>
            <w:r w:rsidRPr="00FF05F4">
              <w:rPr>
                <w:sz w:val="14"/>
                <w:szCs w:val="18"/>
                <w:lang w:val="en-GB"/>
              </w:rPr>
              <w:t>12.</w:t>
            </w:r>
          </w:p>
        </w:tc>
        <w:tc>
          <w:tcPr>
            <w:tcW w:w="1622" w:type="dxa"/>
            <w:gridSpan w:val="2"/>
            <w:vAlign w:val="center"/>
          </w:tcPr>
          <w:p w:rsidR="00FF05F4" w:rsidRPr="00FF05F4" w:rsidRDefault="00FF05F4" w:rsidP="00FF05F4">
            <w:pPr>
              <w:jc w:val="right"/>
              <w:rPr>
                <w:sz w:val="14"/>
                <w:szCs w:val="18"/>
                <w:lang w:val="sr-Latn-CS"/>
              </w:rPr>
            </w:pPr>
            <w:r w:rsidRPr="00FF05F4">
              <w:rPr>
                <w:sz w:val="14"/>
                <w:szCs w:val="18"/>
                <w:lang w:val="sr-Latn-CS"/>
              </w:rPr>
              <w:t>Pejanović, E.</w:t>
            </w:r>
          </w:p>
        </w:tc>
        <w:tc>
          <w:tcPr>
            <w:tcW w:w="2447" w:type="dxa"/>
            <w:gridSpan w:val="3"/>
            <w:vAlign w:val="center"/>
          </w:tcPr>
          <w:p w:rsidR="00FF05F4" w:rsidRPr="00FF05F4" w:rsidRDefault="00FF05F4" w:rsidP="00FF05F4">
            <w:pPr>
              <w:jc w:val="right"/>
              <w:rPr>
                <w:sz w:val="14"/>
                <w:szCs w:val="18"/>
                <w:lang w:val="sr-Latn-CS"/>
              </w:rPr>
            </w:pPr>
            <w:r w:rsidRPr="00FF05F4">
              <w:rPr>
                <w:sz w:val="14"/>
                <w:szCs w:val="18"/>
                <w:lang w:val="sr-Latn-CS"/>
              </w:rPr>
              <w:t>Ekonomija I (Uvod u mikroekonomiju)</w:t>
            </w:r>
          </w:p>
        </w:tc>
        <w:tc>
          <w:tcPr>
            <w:tcW w:w="3603" w:type="dxa"/>
            <w:gridSpan w:val="4"/>
            <w:vAlign w:val="center"/>
          </w:tcPr>
          <w:p w:rsidR="00FF05F4" w:rsidRPr="00FF05F4" w:rsidRDefault="00FF05F4" w:rsidP="00FF05F4">
            <w:pPr>
              <w:jc w:val="right"/>
              <w:rPr>
                <w:sz w:val="14"/>
                <w:szCs w:val="18"/>
                <w:lang w:val="sr-Latn-CS"/>
              </w:rPr>
            </w:pPr>
            <w:r w:rsidRPr="00FF05F4">
              <w:rPr>
                <w:sz w:val="14"/>
                <w:szCs w:val="18"/>
                <w:lang w:val="sr-Latn-CS"/>
              </w:rPr>
              <w:t>Posljoprivredni fakultet, Novi Sad</w:t>
            </w:r>
          </w:p>
        </w:tc>
        <w:tc>
          <w:tcPr>
            <w:tcW w:w="1110" w:type="dxa"/>
            <w:vAlign w:val="center"/>
          </w:tcPr>
          <w:p w:rsidR="00FF05F4" w:rsidRPr="00FF05F4" w:rsidRDefault="00FF05F4" w:rsidP="00FF05F4">
            <w:pPr>
              <w:jc w:val="right"/>
              <w:rPr>
                <w:sz w:val="14"/>
                <w:szCs w:val="18"/>
                <w:lang w:val="en-GB"/>
              </w:rPr>
            </w:pPr>
            <w:r w:rsidRPr="00FF05F4">
              <w:rPr>
                <w:sz w:val="14"/>
                <w:szCs w:val="18"/>
                <w:lang w:val="en-GB"/>
              </w:rPr>
              <w:t>2007</w:t>
            </w:r>
          </w:p>
        </w:tc>
      </w:tr>
    </w:tbl>
    <w:p w:rsidR="00474BCC" w:rsidRDefault="00474BCC"/>
    <w:sectPr w:rsidR="00474BCC" w:rsidSect="00474BCC">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20" w:rsidRDefault="00F05320" w:rsidP="00121F00">
      <w:pPr>
        <w:spacing w:after="0"/>
      </w:pPr>
      <w:r>
        <w:separator/>
      </w:r>
    </w:p>
  </w:endnote>
  <w:endnote w:type="continuationSeparator" w:id="1">
    <w:p w:rsidR="00F05320" w:rsidRDefault="00F05320"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20" w:rsidRDefault="00F05320" w:rsidP="00121F00">
      <w:pPr>
        <w:spacing w:after="0"/>
      </w:pPr>
      <w:r>
        <w:separator/>
      </w:r>
    </w:p>
  </w:footnote>
  <w:footnote w:type="continuationSeparator" w:id="1">
    <w:p w:rsidR="00F05320" w:rsidRDefault="00F05320"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121F00">
          <w:pPr>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121F00">
          <w:pPr>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121F00">
          <w:pPr>
            <w:jc w:val="center"/>
            <w:rPr>
              <w:rFonts w:ascii="Arial" w:hAnsi="Arial" w:cs="Arial"/>
              <w:sz w:val="16"/>
              <w:szCs w:val="16"/>
            </w:rPr>
          </w:pPr>
        </w:p>
        <w:p w:rsidR="00121F00" w:rsidRPr="00121F00" w:rsidRDefault="00121F00" w:rsidP="00121F00">
          <w:pPr>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121F00">
          <w:pPr>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121F00"/>
      </w:tc>
      <w:tc>
        <w:tcPr>
          <w:tcW w:w="6372" w:type="dxa"/>
          <w:tcBorders>
            <w:bottom w:val="single" w:sz="4" w:space="0" w:color="auto"/>
          </w:tcBorders>
          <w:shd w:val="clear" w:color="auto" w:fill="C2D69B" w:themeFill="accent3" w:themeFillTint="99"/>
          <w:vAlign w:val="center"/>
        </w:tcPr>
        <w:p w:rsidR="00121F00" w:rsidRPr="00121F00" w:rsidRDefault="00121F00" w:rsidP="00121F00">
          <w:pPr>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121F00">
          <w:pPr>
            <w:jc w:val="center"/>
          </w:pPr>
        </w:p>
        <w:p w:rsidR="00121F00" w:rsidRPr="00121F00" w:rsidRDefault="00121F00" w:rsidP="00121F00">
          <w:pPr>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121F00">
          <w:pPr>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121F00"/>
      </w:tc>
    </w:tr>
    <w:tr w:rsidR="00121F00" w:rsidRPr="00121F00" w:rsidTr="003E5744">
      <w:tc>
        <w:tcPr>
          <w:tcW w:w="9622" w:type="dxa"/>
          <w:gridSpan w:val="3"/>
          <w:tcBorders>
            <w:left w:val="nil"/>
            <w:bottom w:val="nil"/>
            <w:right w:val="nil"/>
          </w:tcBorders>
        </w:tcPr>
        <w:p w:rsidR="00121F00" w:rsidRPr="00121F00" w:rsidRDefault="00121F00" w:rsidP="00121F00">
          <w:pPr>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395C81"/>
    <w:rsid w:val="00474BCC"/>
    <w:rsid w:val="007E7597"/>
    <w:rsid w:val="00884F99"/>
    <w:rsid w:val="00C25483"/>
    <w:rsid w:val="00D65D93"/>
    <w:rsid w:val="00D7497A"/>
    <w:rsid w:val="00F05320"/>
    <w:rsid w:val="00FF0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2015-01-22T12:49:00Z</dcterms:modified>
</cp:coreProperties>
</file>