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1"/>
        <w:tblpPr w:leftFromText="180" w:rightFromText="180" w:vertAnchor="page" w:horzAnchor="margin" w:tblpY="3420"/>
        <w:tblW w:w="0" w:type="auto"/>
        <w:tblLook w:val="04A0"/>
      </w:tblPr>
      <w:tblGrid>
        <w:gridCol w:w="675"/>
        <w:gridCol w:w="1417"/>
        <w:gridCol w:w="284"/>
        <w:gridCol w:w="284"/>
        <w:gridCol w:w="850"/>
        <w:gridCol w:w="567"/>
        <w:gridCol w:w="734"/>
        <w:gridCol w:w="259"/>
        <w:gridCol w:w="850"/>
        <w:gridCol w:w="1418"/>
        <w:gridCol w:w="425"/>
        <w:gridCol w:w="709"/>
        <w:gridCol w:w="1150"/>
      </w:tblGrid>
      <w:tr w:rsidR="00E738C1" w:rsidRPr="00A518E3" w:rsidTr="003E5744">
        <w:trPr>
          <w:trHeight w:val="420"/>
        </w:trPr>
        <w:tc>
          <w:tcPr>
            <w:tcW w:w="2092" w:type="dxa"/>
            <w:gridSpan w:val="2"/>
            <w:shd w:val="clear" w:color="auto" w:fill="C2D69B" w:themeFill="accent3" w:themeFillTint="99"/>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Course:</w:t>
            </w:r>
          </w:p>
        </w:tc>
        <w:tc>
          <w:tcPr>
            <w:tcW w:w="7530" w:type="dxa"/>
            <w:gridSpan w:val="11"/>
            <w:vMerge w:val="restart"/>
            <w:vAlign w:val="center"/>
          </w:tcPr>
          <w:p w:rsidR="00E738C1" w:rsidRPr="00A518E3" w:rsidRDefault="00E738C1" w:rsidP="00E738C1">
            <w:pPr>
              <w:spacing w:after="0" w:line="240" w:lineRule="auto"/>
              <w:jc w:val="center"/>
              <w:rPr>
                <w:rFonts w:cs="Arial"/>
                <w:i/>
                <w:sz w:val="18"/>
                <w:szCs w:val="18"/>
              </w:rPr>
            </w:pPr>
            <w:proofErr w:type="spellStart"/>
            <w:r w:rsidRPr="00A518E3">
              <w:rPr>
                <w:rFonts w:eastAsia="Times New Roman" w:cs="Times New Roman"/>
                <w:i/>
                <w:sz w:val="24"/>
                <w:szCs w:val="20"/>
                <w:lang w:val="sr-Latn-CS"/>
              </w:rPr>
              <w:t>Business</w:t>
            </w:r>
            <w:proofErr w:type="spellEnd"/>
            <w:r w:rsidRPr="00A518E3">
              <w:rPr>
                <w:rFonts w:eastAsia="Times New Roman" w:cs="Times New Roman"/>
                <w:i/>
                <w:sz w:val="24"/>
                <w:szCs w:val="20"/>
                <w:lang w:val="sr-Latn-CS"/>
              </w:rPr>
              <w:t xml:space="preserve"> </w:t>
            </w:r>
            <w:proofErr w:type="spellStart"/>
            <w:r w:rsidRPr="00A518E3">
              <w:rPr>
                <w:rFonts w:eastAsia="Times New Roman" w:cs="Times New Roman"/>
                <w:i/>
                <w:sz w:val="24"/>
                <w:szCs w:val="20"/>
                <w:lang w:val="sr-Latn-CS"/>
              </w:rPr>
              <w:t>Analysis</w:t>
            </w:r>
            <w:proofErr w:type="spellEnd"/>
          </w:p>
        </w:tc>
      </w:tr>
      <w:tr w:rsidR="00E738C1" w:rsidRPr="00A518E3" w:rsidTr="003E5744">
        <w:tc>
          <w:tcPr>
            <w:tcW w:w="2092" w:type="dxa"/>
            <w:gridSpan w:val="2"/>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 xml:space="preserve">Course id: </w:t>
            </w:r>
            <w:r w:rsidRPr="00A518E3">
              <w:rPr>
                <w:rFonts w:ascii="Times New Roman" w:eastAsia="Times New Roman" w:hAnsi="Times New Roman" w:cs="Times New Roman"/>
                <w:sz w:val="18"/>
                <w:szCs w:val="18"/>
                <w:lang w:val="ru-RU"/>
              </w:rPr>
              <w:t>3ОАЕ8О33</w:t>
            </w:r>
          </w:p>
        </w:tc>
        <w:tc>
          <w:tcPr>
            <w:tcW w:w="7530" w:type="dxa"/>
            <w:gridSpan w:val="11"/>
            <w:vMerge/>
          </w:tcPr>
          <w:p w:rsidR="00E738C1" w:rsidRPr="00A518E3" w:rsidRDefault="00E738C1" w:rsidP="00E738C1">
            <w:pPr>
              <w:spacing w:after="0" w:line="240" w:lineRule="auto"/>
            </w:pPr>
          </w:p>
        </w:tc>
      </w:tr>
      <w:tr w:rsidR="00E738C1" w:rsidRPr="00A518E3" w:rsidTr="003E5744">
        <w:tc>
          <w:tcPr>
            <w:tcW w:w="2092" w:type="dxa"/>
            <w:gridSpan w:val="2"/>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Number of ECTS: 6</w:t>
            </w:r>
          </w:p>
        </w:tc>
        <w:tc>
          <w:tcPr>
            <w:tcW w:w="7530" w:type="dxa"/>
            <w:gridSpan w:val="11"/>
            <w:vMerge/>
          </w:tcPr>
          <w:p w:rsidR="00E738C1" w:rsidRPr="00A518E3" w:rsidRDefault="00E738C1" w:rsidP="00E738C1">
            <w:pPr>
              <w:spacing w:after="0" w:line="240" w:lineRule="auto"/>
            </w:pPr>
          </w:p>
        </w:tc>
      </w:tr>
      <w:tr w:rsidR="00E738C1" w:rsidRPr="00A518E3" w:rsidTr="003E5744">
        <w:tc>
          <w:tcPr>
            <w:tcW w:w="2092" w:type="dxa"/>
            <w:gridSpan w:val="2"/>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Teacher:</w:t>
            </w:r>
          </w:p>
        </w:tc>
        <w:tc>
          <w:tcPr>
            <w:tcW w:w="7530" w:type="dxa"/>
            <w:gridSpan w:val="11"/>
          </w:tcPr>
          <w:p w:rsidR="00E738C1" w:rsidRPr="00A518E3" w:rsidRDefault="00E738C1" w:rsidP="00E738C1">
            <w:pPr>
              <w:tabs>
                <w:tab w:val="left" w:pos="935"/>
              </w:tabs>
              <w:spacing w:after="0" w:line="240" w:lineRule="auto"/>
            </w:pPr>
            <w:r w:rsidRPr="00A518E3">
              <w:rPr>
                <w:rFonts w:ascii="Times New Roman" w:eastAsia="Times New Roman" w:hAnsi="Times New Roman" w:cs="Times New Roman"/>
                <w:sz w:val="20"/>
                <w:lang w:val="sr-Latn-CS"/>
              </w:rPr>
              <w:t>Veljko P. Vukoje</w:t>
            </w:r>
          </w:p>
        </w:tc>
      </w:tr>
      <w:tr w:rsidR="00E738C1" w:rsidRPr="00A518E3" w:rsidTr="003E5744">
        <w:tc>
          <w:tcPr>
            <w:tcW w:w="2092" w:type="dxa"/>
            <w:gridSpan w:val="2"/>
            <w:tcBorders>
              <w:bottom w:val="single" w:sz="4" w:space="0" w:color="auto"/>
            </w:tcBorders>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Course status</w:t>
            </w:r>
          </w:p>
        </w:tc>
        <w:tc>
          <w:tcPr>
            <w:tcW w:w="7530" w:type="dxa"/>
            <w:gridSpan w:val="11"/>
            <w:tcBorders>
              <w:bottom w:val="single" w:sz="4" w:space="0" w:color="auto"/>
            </w:tcBorders>
          </w:tcPr>
          <w:p w:rsidR="00E738C1" w:rsidRPr="00A518E3" w:rsidRDefault="00E738C1" w:rsidP="00E738C1">
            <w:pPr>
              <w:tabs>
                <w:tab w:val="left" w:pos="2149"/>
              </w:tabs>
              <w:spacing w:after="0" w:line="240" w:lineRule="auto"/>
            </w:pPr>
            <w:r w:rsidRPr="00A518E3">
              <w:rPr>
                <w:sz w:val="18"/>
                <w:szCs w:val="18"/>
              </w:rPr>
              <w:t>Mandatory</w:t>
            </w:r>
            <w:r w:rsidRPr="00A518E3">
              <w:rPr>
                <w:sz w:val="18"/>
                <w:szCs w:val="18"/>
              </w:rPr>
              <w:tab/>
            </w:r>
          </w:p>
        </w:tc>
      </w:tr>
      <w:tr w:rsidR="00E738C1" w:rsidRPr="00A518E3" w:rsidTr="003E5744">
        <w:trPr>
          <w:trHeight w:val="227"/>
        </w:trPr>
        <w:tc>
          <w:tcPr>
            <w:tcW w:w="9622" w:type="dxa"/>
            <w:gridSpan w:val="13"/>
            <w:tcBorders>
              <w:bottom w:val="single" w:sz="4" w:space="0" w:color="auto"/>
            </w:tcBorders>
            <w:shd w:val="clear" w:color="auto" w:fill="C2D69B" w:themeFill="accent3" w:themeFillTint="99"/>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Number of active teaching classes (weekly)</w:t>
            </w:r>
          </w:p>
        </w:tc>
      </w:tr>
      <w:tr w:rsidR="00E738C1" w:rsidRPr="00A518E3" w:rsidTr="003E5744">
        <w:trPr>
          <w:trHeight w:val="227"/>
        </w:trPr>
        <w:tc>
          <w:tcPr>
            <w:tcW w:w="2092" w:type="dxa"/>
            <w:gridSpan w:val="2"/>
            <w:tcBorders>
              <w:bottom w:val="single" w:sz="4" w:space="0" w:color="auto"/>
            </w:tcBorders>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Lectures: 4</w:t>
            </w:r>
          </w:p>
        </w:tc>
        <w:tc>
          <w:tcPr>
            <w:tcW w:w="1985" w:type="dxa"/>
            <w:gridSpan w:val="4"/>
            <w:tcBorders>
              <w:bottom w:val="single" w:sz="4" w:space="0" w:color="auto"/>
            </w:tcBorders>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Tutorials: 4</w:t>
            </w:r>
          </w:p>
        </w:tc>
        <w:tc>
          <w:tcPr>
            <w:tcW w:w="1843" w:type="dxa"/>
            <w:gridSpan w:val="3"/>
            <w:tcBorders>
              <w:bottom w:val="single" w:sz="4" w:space="0" w:color="auto"/>
            </w:tcBorders>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Other classes:</w:t>
            </w:r>
          </w:p>
        </w:tc>
      </w:tr>
      <w:tr w:rsidR="00E738C1" w:rsidRPr="00A518E3" w:rsidTr="003E5744">
        <w:tc>
          <w:tcPr>
            <w:tcW w:w="2092" w:type="dxa"/>
            <w:gridSpan w:val="2"/>
            <w:shd w:val="clear" w:color="auto" w:fill="C2D69B" w:themeFill="accent3" w:themeFillTint="99"/>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Precondition courses</w:t>
            </w:r>
          </w:p>
        </w:tc>
        <w:tc>
          <w:tcPr>
            <w:tcW w:w="7530" w:type="dxa"/>
            <w:gridSpan w:val="11"/>
            <w:shd w:val="clear" w:color="auto" w:fill="C2D69B" w:themeFill="accent3" w:themeFillTint="99"/>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 xml:space="preserve">Accounting of agricultural enterprises </w:t>
            </w:r>
          </w:p>
        </w:tc>
      </w:tr>
      <w:tr w:rsidR="00E738C1" w:rsidRPr="00A518E3" w:rsidTr="003E5744">
        <w:tc>
          <w:tcPr>
            <w:tcW w:w="9622" w:type="dxa"/>
            <w:gridSpan w:val="13"/>
          </w:tcPr>
          <w:p w:rsidR="00E738C1" w:rsidRPr="00E738C1" w:rsidRDefault="00E738C1" w:rsidP="00E738C1">
            <w:pPr>
              <w:numPr>
                <w:ilvl w:val="0"/>
                <w:numId w:val="1"/>
              </w:numPr>
              <w:spacing w:after="0" w:line="240" w:lineRule="auto"/>
              <w:ind w:left="284" w:hanging="284"/>
              <w:contextualSpacing/>
              <w:rPr>
                <w:rFonts w:ascii="Arial" w:hAnsi="Arial" w:cs="Arial"/>
                <w:sz w:val="14"/>
                <w:szCs w:val="16"/>
              </w:rPr>
            </w:pPr>
            <w:r w:rsidRPr="00E738C1">
              <w:rPr>
                <w:rFonts w:ascii="Arial" w:hAnsi="Arial" w:cs="Arial"/>
                <w:sz w:val="14"/>
                <w:szCs w:val="16"/>
              </w:rPr>
              <w:t>Educational goal</w:t>
            </w:r>
          </w:p>
          <w:p w:rsidR="00E738C1" w:rsidRPr="00E738C1" w:rsidRDefault="00E738C1" w:rsidP="00E738C1">
            <w:pPr>
              <w:spacing w:after="0" w:line="240" w:lineRule="auto"/>
              <w:rPr>
                <w:sz w:val="14"/>
                <w:szCs w:val="18"/>
              </w:rPr>
            </w:pPr>
            <w:r w:rsidRPr="00E738C1">
              <w:rPr>
                <w:sz w:val="14"/>
                <w:szCs w:val="18"/>
              </w:rPr>
              <w:t xml:space="preserve">The main objective of this course is for students to learn about the methods and procedures of analysis of the most important production-economic parameters in enterprises, with special emphasis on agricultural production, i.e. agricultural enterprises. </w:t>
            </w:r>
          </w:p>
        </w:tc>
      </w:tr>
      <w:tr w:rsidR="00E738C1" w:rsidRPr="00A518E3" w:rsidTr="003E5744">
        <w:tc>
          <w:tcPr>
            <w:tcW w:w="9622" w:type="dxa"/>
            <w:gridSpan w:val="13"/>
          </w:tcPr>
          <w:p w:rsidR="00E738C1" w:rsidRPr="00E738C1" w:rsidRDefault="00E738C1" w:rsidP="00E738C1">
            <w:pPr>
              <w:numPr>
                <w:ilvl w:val="0"/>
                <w:numId w:val="1"/>
              </w:numPr>
              <w:spacing w:after="0" w:line="240" w:lineRule="auto"/>
              <w:ind w:left="284" w:hanging="284"/>
              <w:contextualSpacing/>
              <w:rPr>
                <w:rFonts w:ascii="Arial" w:hAnsi="Arial" w:cs="Arial"/>
                <w:sz w:val="14"/>
                <w:szCs w:val="16"/>
              </w:rPr>
            </w:pPr>
            <w:r w:rsidRPr="00E738C1">
              <w:rPr>
                <w:rFonts w:ascii="Arial" w:hAnsi="Arial" w:cs="Arial"/>
                <w:sz w:val="14"/>
                <w:szCs w:val="16"/>
              </w:rPr>
              <w:t>Educational outcomes</w:t>
            </w:r>
          </w:p>
          <w:p w:rsidR="00E738C1" w:rsidRPr="00E738C1" w:rsidRDefault="00E738C1" w:rsidP="00E738C1">
            <w:pPr>
              <w:spacing w:after="0" w:line="240" w:lineRule="auto"/>
              <w:rPr>
                <w:sz w:val="14"/>
              </w:rPr>
            </w:pPr>
            <w:r w:rsidRPr="00E738C1">
              <w:rPr>
                <w:sz w:val="14"/>
              </w:rPr>
              <w:t xml:space="preserve">During this course, students become capable of properly selecting and performing appropriate analysis in concrete cases, as well as presenting results and providing evaluation and suggestions for improving business. </w:t>
            </w:r>
          </w:p>
        </w:tc>
      </w:tr>
      <w:tr w:rsidR="00E738C1" w:rsidRPr="00A518E3" w:rsidTr="003E5744">
        <w:tc>
          <w:tcPr>
            <w:tcW w:w="9622" w:type="dxa"/>
            <w:gridSpan w:val="13"/>
          </w:tcPr>
          <w:p w:rsidR="00E738C1" w:rsidRPr="00E738C1" w:rsidRDefault="00E738C1" w:rsidP="00E738C1">
            <w:pPr>
              <w:numPr>
                <w:ilvl w:val="0"/>
                <w:numId w:val="1"/>
              </w:numPr>
              <w:spacing w:after="0" w:line="240" w:lineRule="auto"/>
              <w:ind w:left="284" w:hanging="284"/>
              <w:contextualSpacing/>
              <w:rPr>
                <w:rFonts w:ascii="Arial" w:hAnsi="Arial" w:cs="Arial"/>
                <w:sz w:val="14"/>
                <w:szCs w:val="16"/>
              </w:rPr>
            </w:pPr>
            <w:r w:rsidRPr="00E738C1">
              <w:rPr>
                <w:rFonts w:ascii="Arial" w:hAnsi="Arial" w:cs="Arial"/>
                <w:sz w:val="14"/>
                <w:szCs w:val="16"/>
              </w:rPr>
              <w:t>Course content</w:t>
            </w:r>
          </w:p>
          <w:p w:rsidR="00E738C1" w:rsidRPr="00E738C1" w:rsidRDefault="00E738C1" w:rsidP="00E738C1">
            <w:pPr>
              <w:spacing w:after="0" w:line="240" w:lineRule="auto"/>
              <w:rPr>
                <w:i/>
                <w:sz w:val="14"/>
                <w:szCs w:val="18"/>
              </w:rPr>
            </w:pPr>
            <w:r w:rsidRPr="00E738C1">
              <w:rPr>
                <w:i/>
                <w:sz w:val="14"/>
                <w:szCs w:val="18"/>
              </w:rPr>
              <w:t>Theoretical Instruction</w:t>
            </w:r>
          </w:p>
          <w:p w:rsidR="00E738C1" w:rsidRPr="00E738C1" w:rsidRDefault="00E738C1" w:rsidP="00E738C1">
            <w:pPr>
              <w:spacing w:after="0" w:line="240" w:lineRule="auto"/>
              <w:rPr>
                <w:sz w:val="14"/>
                <w:szCs w:val="18"/>
              </w:rPr>
            </w:pPr>
            <w:r w:rsidRPr="00E738C1">
              <w:rPr>
                <w:sz w:val="14"/>
                <w:szCs w:val="18"/>
              </w:rPr>
              <w:t xml:space="preserve">The objectives, tasks and methods of business analysis, with special emphasis on agricultural production. Analysis of production results. Analysis of financial performance indicators. Analysis of the factors affecting formation of certain categories of success.  Analysis of the form, content and reality of balance sheet.  Analysis of fixed assets. Analysis of working capital.  Analysis of </w:t>
            </w:r>
            <w:proofErr w:type="spellStart"/>
            <w:r w:rsidRPr="00E738C1">
              <w:rPr>
                <w:sz w:val="14"/>
                <w:szCs w:val="18"/>
              </w:rPr>
              <w:t>labour</w:t>
            </w:r>
            <w:proofErr w:type="spellEnd"/>
            <w:r w:rsidRPr="00E738C1">
              <w:rPr>
                <w:sz w:val="14"/>
                <w:szCs w:val="18"/>
              </w:rPr>
              <w:t xml:space="preserve"> force.  Analysis of funds sources and their compliance with the funds.  Analysis of business conditions.  Analysis of business costs. Analysis of relative criteria and indicators of business success.  Analysis of financial position.  Analysis of business conditions and results in a permanent connection in an </w:t>
            </w:r>
            <w:proofErr w:type="spellStart"/>
            <w:r w:rsidRPr="00E738C1">
              <w:rPr>
                <w:sz w:val="14"/>
                <w:szCs w:val="18"/>
              </w:rPr>
              <w:t>agri</w:t>
            </w:r>
            <w:proofErr w:type="spellEnd"/>
            <w:r w:rsidRPr="00E738C1">
              <w:rPr>
                <w:sz w:val="14"/>
                <w:szCs w:val="18"/>
              </w:rPr>
              <w:t>-industrial complex.  Analysis of the possibilities of enhancing financial results and financial position.  Analysis of the main production-economic indicators on individual farms.</w:t>
            </w:r>
          </w:p>
          <w:p w:rsidR="00E738C1" w:rsidRPr="00E738C1" w:rsidRDefault="00E738C1" w:rsidP="00E738C1">
            <w:pPr>
              <w:spacing w:after="0" w:line="240" w:lineRule="auto"/>
              <w:rPr>
                <w:i/>
                <w:sz w:val="14"/>
                <w:szCs w:val="18"/>
              </w:rPr>
            </w:pPr>
            <w:r w:rsidRPr="00E738C1">
              <w:rPr>
                <w:i/>
                <w:sz w:val="14"/>
                <w:szCs w:val="18"/>
              </w:rPr>
              <w:t>Practical Instruction</w:t>
            </w:r>
          </w:p>
          <w:p w:rsidR="00E738C1" w:rsidRPr="00E738C1" w:rsidRDefault="00E738C1" w:rsidP="00E738C1">
            <w:pPr>
              <w:spacing w:after="0" w:line="240" w:lineRule="auto"/>
              <w:rPr>
                <w:sz w:val="14"/>
              </w:rPr>
            </w:pPr>
            <w:r w:rsidRPr="00E738C1">
              <w:rPr>
                <w:sz w:val="14"/>
              </w:rPr>
              <w:t xml:space="preserve">Tasks, examples and illustrations (with special emphasis on agricultural enterprises) related to: </w:t>
            </w:r>
            <w:r w:rsidRPr="00E738C1">
              <w:rPr>
                <w:sz w:val="14"/>
                <w:szCs w:val="18"/>
              </w:rPr>
              <w:t xml:space="preserve"> Analysis of production results. Analysis of the degree of integration in agriculture.  Analysis of financial performance indicators. Analysis of fixed assets.  Analysis of working capital.  Analysis of </w:t>
            </w:r>
            <w:proofErr w:type="spellStart"/>
            <w:r w:rsidRPr="00E738C1">
              <w:rPr>
                <w:sz w:val="14"/>
                <w:szCs w:val="18"/>
              </w:rPr>
              <w:t>labour</w:t>
            </w:r>
            <w:proofErr w:type="spellEnd"/>
            <w:r w:rsidRPr="00E738C1">
              <w:rPr>
                <w:sz w:val="14"/>
                <w:szCs w:val="18"/>
              </w:rPr>
              <w:t xml:space="preserve"> force.  Analysis of funds sources and their compliance with the funds. Analysis of the costs. Analysis of relative criteria and indicators of business success.  Analysis of indicators of financial position. Analysis of the main production-economic indicators on individual farms.</w:t>
            </w:r>
          </w:p>
        </w:tc>
      </w:tr>
      <w:tr w:rsidR="00E738C1" w:rsidRPr="00A518E3" w:rsidTr="003E5744">
        <w:tc>
          <w:tcPr>
            <w:tcW w:w="9622" w:type="dxa"/>
            <w:gridSpan w:val="13"/>
            <w:tcBorders>
              <w:bottom w:val="single" w:sz="4" w:space="0" w:color="auto"/>
            </w:tcBorders>
          </w:tcPr>
          <w:p w:rsidR="00E738C1" w:rsidRPr="00E738C1" w:rsidRDefault="00E738C1" w:rsidP="00E738C1">
            <w:pPr>
              <w:numPr>
                <w:ilvl w:val="0"/>
                <w:numId w:val="1"/>
              </w:numPr>
              <w:spacing w:after="0" w:line="240" w:lineRule="auto"/>
              <w:ind w:left="284" w:hanging="284"/>
              <w:contextualSpacing/>
              <w:rPr>
                <w:rFonts w:ascii="Arial" w:hAnsi="Arial" w:cs="Arial"/>
                <w:sz w:val="14"/>
                <w:szCs w:val="16"/>
              </w:rPr>
            </w:pPr>
            <w:r w:rsidRPr="00E738C1">
              <w:rPr>
                <w:rFonts w:ascii="Arial" w:hAnsi="Arial" w:cs="Arial"/>
                <w:sz w:val="14"/>
                <w:szCs w:val="16"/>
              </w:rPr>
              <w:t>Teaching methods</w:t>
            </w:r>
          </w:p>
          <w:p w:rsidR="00E738C1" w:rsidRPr="00E738C1" w:rsidRDefault="00E738C1" w:rsidP="00E738C1">
            <w:pPr>
              <w:spacing w:after="0" w:line="240" w:lineRule="auto"/>
              <w:rPr>
                <w:sz w:val="14"/>
                <w:szCs w:val="18"/>
              </w:rPr>
            </w:pPr>
            <w:r w:rsidRPr="00E738C1">
              <w:rPr>
                <w:rFonts w:ascii="Arial" w:hAnsi="Arial" w:cs="Arial"/>
                <w:sz w:val="14"/>
                <w:szCs w:val="16"/>
              </w:rPr>
              <w:t>During lectures power point presentations are used, with active participation of students, discussions, analyses of case studies. Practical instruction includes dealing with specific examples, demonstration exercises, etc. Written and oral examinations.</w:t>
            </w:r>
          </w:p>
        </w:tc>
      </w:tr>
      <w:tr w:rsidR="00E738C1" w:rsidRPr="00A518E3" w:rsidTr="003E5744">
        <w:tc>
          <w:tcPr>
            <w:tcW w:w="9622" w:type="dxa"/>
            <w:gridSpan w:val="13"/>
            <w:tcBorders>
              <w:bottom w:val="single" w:sz="4" w:space="0" w:color="auto"/>
            </w:tcBorders>
            <w:shd w:val="clear" w:color="auto" w:fill="C2D69B" w:themeFill="accent3" w:themeFillTint="99"/>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Knowledge evaluation (maximum 100 points)</w:t>
            </w:r>
          </w:p>
        </w:tc>
      </w:tr>
      <w:tr w:rsidR="00E738C1" w:rsidRPr="00A518E3" w:rsidTr="003E5744">
        <w:tc>
          <w:tcPr>
            <w:tcW w:w="2376" w:type="dxa"/>
            <w:gridSpan w:val="3"/>
            <w:shd w:val="clear" w:color="auto" w:fill="auto"/>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Pre-examination obligations</w:t>
            </w:r>
          </w:p>
        </w:tc>
        <w:tc>
          <w:tcPr>
            <w:tcW w:w="1134" w:type="dxa"/>
            <w:gridSpan w:val="2"/>
            <w:shd w:val="clear" w:color="auto" w:fill="auto"/>
            <w:vAlign w:val="center"/>
          </w:tcPr>
          <w:p w:rsidR="00E738C1" w:rsidRPr="00A518E3" w:rsidRDefault="00E738C1" w:rsidP="00E738C1">
            <w:pPr>
              <w:spacing w:after="0" w:line="240" w:lineRule="auto"/>
              <w:rPr>
                <w:rFonts w:ascii="Arial" w:hAnsi="Arial" w:cs="Arial"/>
                <w:sz w:val="16"/>
                <w:szCs w:val="16"/>
              </w:rPr>
            </w:pPr>
            <w:r w:rsidRPr="00A518E3">
              <w:rPr>
                <w:rFonts w:ascii="Arial" w:hAnsi="Arial" w:cs="Arial"/>
                <w:sz w:val="16"/>
                <w:szCs w:val="16"/>
              </w:rPr>
              <w:t>Mandatory</w:t>
            </w:r>
          </w:p>
        </w:tc>
        <w:tc>
          <w:tcPr>
            <w:tcW w:w="1301" w:type="dxa"/>
            <w:gridSpan w:val="2"/>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Points</w:t>
            </w:r>
          </w:p>
        </w:tc>
        <w:tc>
          <w:tcPr>
            <w:tcW w:w="2527" w:type="dxa"/>
            <w:gridSpan w:val="3"/>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 xml:space="preserve">Final exam </w:t>
            </w:r>
          </w:p>
        </w:tc>
        <w:tc>
          <w:tcPr>
            <w:tcW w:w="1134" w:type="dxa"/>
            <w:gridSpan w:val="2"/>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Mandatory</w:t>
            </w:r>
          </w:p>
        </w:tc>
        <w:tc>
          <w:tcPr>
            <w:tcW w:w="1150" w:type="dxa"/>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Points</w:t>
            </w:r>
          </w:p>
        </w:tc>
      </w:tr>
      <w:tr w:rsidR="00E738C1" w:rsidRPr="00A518E3" w:rsidTr="003E5744">
        <w:tc>
          <w:tcPr>
            <w:tcW w:w="2376" w:type="dxa"/>
            <w:gridSpan w:val="3"/>
            <w:shd w:val="clear" w:color="auto" w:fill="auto"/>
            <w:vAlign w:val="center"/>
          </w:tcPr>
          <w:p w:rsidR="00E738C1" w:rsidRPr="00A518E3" w:rsidRDefault="00E738C1" w:rsidP="00E738C1">
            <w:pPr>
              <w:spacing w:after="0" w:line="240" w:lineRule="auto"/>
              <w:rPr>
                <w:sz w:val="18"/>
                <w:szCs w:val="18"/>
              </w:rPr>
            </w:pPr>
            <w:r w:rsidRPr="00A518E3">
              <w:rPr>
                <w:sz w:val="18"/>
                <w:szCs w:val="18"/>
              </w:rPr>
              <w:t>Lecture attendance</w:t>
            </w:r>
          </w:p>
        </w:tc>
        <w:tc>
          <w:tcPr>
            <w:tcW w:w="1134" w:type="dxa"/>
            <w:gridSpan w:val="2"/>
            <w:shd w:val="clear" w:color="auto" w:fill="auto"/>
            <w:vAlign w:val="center"/>
          </w:tcPr>
          <w:p w:rsidR="00E738C1" w:rsidRPr="00A518E3" w:rsidRDefault="00E738C1" w:rsidP="00E738C1">
            <w:pPr>
              <w:spacing w:after="0" w:line="240" w:lineRule="auto"/>
              <w:jc w:val="center"/>
            </w:pPr>
            <w:r w:rsidRPr="00A518E3">
              <w:rPr>
                <w:rFonts w:ascii="Arial" w:hAnsi="Arial" w:cs="Arial"/>
                <w:sz w:val="16"/>
                <w:szCs w:val="16"/>
              </w:rPr>
              <w:t>Yes/No</w:t>
            </w:r>
          </w:p>
        </w:tc>
        <w:tc>
          <w:tcPr>
            <w:tcW w:w="1301" w:type="dxa"/>
            <w:gridSpan w:val="2"/>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10</w:t>
            </w:r>
          </w:p>
        </w:tc>
        <w:tc>
          <w:tcPr>
            <w:tcW w:w="2527" w:type="dxa"/>
            <w:gridSpan w:val="3"/>
            <w:shd w:val="clear" w:color="auto" w:fill="auto"/>
            <w:vAlign w:val="center"/>
          </w:tcPr>
          <w:p w:rsidR="00E738C1" w:rsidRPr="00A518E3" w:rsidRDefault="00E738C1" w:rsidP="00E738C1">
            <w:pPr>
              <w:spacing w:after="0" w:line="240" w:lineRule="auto"/>
              <w:jc w:val="center"/>
              <w:rPr>
                <w:rFonts w:ascii="Arial" w:hAnsi="Arial" w:cs="Arial"/>
                <w:i/>
                <w:sz w:val="14"/>
                <w:szCs w:val="14"/>
              </w:rPr>
            </w:pPr>
            <w:r w:rsidRPr="00A518E3">
              <w:rPr>
                <w:rFonts w:ascii="Arial" w:hAnsi="Arial" w:cs="Arial"/>
                <w:i/>
                <w:sz w:val="14"/>
                <w:szCs w:val="14"/>
              </w:rPr>
              <w:t>Oral part exam</w:t>
            </w:r>
          </w:p>
        </w:tc>
        <w:tc>
          <w:tcPr>
            <w:tcW w:w="1134" w:type="dxa"/>
            <w:gridSpan w:val="2"/>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Yes</w:t>
            </w:r>
          </w:p>
        </w:tc>
        <w:tc>
          <w:tcPr>
            <w:tcW w:w="1150" w:type="dxa"/>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40</w:t>
            </w:r>
          </w:p>
        </w:tc>
      </w:tr>
      <w:tr w:rsidR="00E738C1" w:rsidRPr="00A518E3" w:rsidTr="003E5744">
        <w:tc>
          <w:tcPr>
            <w:tcW w:w="2376" w:type="dxa"/>
            <w:gridSpan w:val="3"/>
            <w:shd w:val="clear" w:color="auto" w:fill="auto"/>
            <w:vAlign w:val="center"/>
          </w:tcPr>
          <w:p w:rsidR="00E738C1" w:rsidRPr="00A518E3" w:rsidRDefault="00E738C1" w:rsidP="00E738C1">
            <w:pPr>
              <w:spacing w:after="0" w:line="240" w:lineRule="auto"/>
              <w:rPr>
                <w:sz w:val="18"/>
                <w:szCs w:val="18"/>
              </w:rPr>
            </w:pPr>
            <w:r w:rsidRPr="00A518E3">
              <w:rPr>
                <w:sz w:val="18"/>
                <w:szCs w:val="18"/>
              </w:rPr>
              <w:t>Practical work</w:t>
            </w:r>
          </w:p>
        </w:tc>
        <w:tc>
          <w:tcPr>
            <w:tcW w:w="1134" w:type="dxa"/>
            <w:gridSpan w:val="2"/>
            <w:shd w:val="clear" w:color="auto" w:fill="auto"/>
            <w:vAlign w:val="center"/>
          </w:tcPr>
          <w:p w:rsidR="00E738C1" w:rsidRPr="00A518E3" w:rsidRDefault="00E738C1" w:rsidP="00E738C1">
            <w:pPr>
              <w:spacing w:after="0" w:line="240" w:lineRule="auto"/>
              <w:jc w:val="center"/>
            </w:pPr>
            <w:r w:rsidRPr="00A518E3">
              <w:rPr>
                <w:rFonts w:ascii="Arial" w:hAnsi="Arial" w:cs="Arial"/>
                <w:sz w:val="16"/>
                <w:szCs w:val="16"/>
              </w:rPr>
              <w:t>Yes/No</w:t>
            </w:r>
          </w:p>
        </w:tc>
        <w:tc>
          <w:tcPr>
            <w:tcW w:w="1301" w:type="dxa"/>
            <w:gridSpan w:val="2"/>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10</w:t>
            </w:r>
          </w:p>
        </w:tc>
        <w:tc>
          <w:tcPr>
            <w:tcW w:w="4811" w:type="dxa"/>
            <w:gridSpan w:val="6"/>
            <w:vMerge w:val="restart"/>
            <w:shd w:val="clear" w:color="auto" w:fill="auto"/>
            <w:vAlign w:val="center"/>
          </w:tcPr>
          <w:p w:rsidR="00E738C1" w:rsidRPr="00A518E3" w:rsidRDefault="00E738C1" w:rsidP="00E738C1">
            <w:pPr>
              <w:spacing w:after="0" w:line="240" w:lineRule="auto"/>
              <w:jc w:val="center"/>
              <w:rPr>
                <w:rFonts w:ascii="Arial" w:hAnsi="Arial" w:cs="Arial"/>
                <w:sz w:val="16"/>
                <w:szCs w:val="16"/>
              </w:rPr>
            </w:pPr>
          </w:p>
        </w:tc>
      </w:tr>
      <w:tr w:rsidR="00E738C1" w:rsidRPr="00A518E3" w:rsidTr="003E5744">
        <w:tc>
          <w:tcPr>
            <w:tcW w:w="2376" w:type="dxa"/>
            <w:gridSpan w:val="3"/>
            <w:shd w:val="clear" w:color="auto" w:fill="auto"/>
            <w:vAlign w:val="center"/>
          </w:tcPr>
          <w:p w:rsidR="00E738C1" w:rsidRPr="00A518E3" w:rsidRDefault="00E738C1" w:rsidP="00E738C1">
            <w:pPr>
              <w:spacing w:after="0" w:line="240" w:lineRule="auto"/>
              <w:rPr>
                <w:sz w:val="18"/>
                <w:szCs w:val="18"/>
              </w:rPr>
            </w:pPr>
            <w:r w:rsidRPr="00A518E3">
              <w:rPr>
                <w:sz w:val="18"/>
                <w:szCs w:val="18"/>
              </w:rPr>
              <w:t>Tests</w:t>
            </w:r>
          </w:p>
        </w:tc>
        <w:tc>
          <w:tcPr>
            <w:tcW w:w="1134" w:type="dxa"/>
            <w:gridSpan w:val="2"/>
            <w:shd w:val="clear" w:color="auto" w:fill="auto"/>
            <w:vAlign w:val="center"/>
          </w:tcPr>
          <w:p w:rsidR="00E738C1" w:rsidRPr="00A518E3" w:rsidRDefault="00E738C1" w:rsidP="00E738C1">
            <w:pPr>
              <w:spacing w:after="0" w:line="240" w:lineRule="auto"/>
              <w:jc w:val="center"/>
            </w:pPr>
            <w:r w:rsidRPr="00A518E3">
              <w:rPr>
                <w:rFonts w:ascii="Arial" w:hAnsi="Arial" w:cs="Arial"/>
                <w:sz w:val="16"/>
                <w:szCs w:val="16"/>
              </w:rPr>
              <w:t>Yes/No</w:t>
            </w:r>
          </w:p>
        </w:tc>
        <w:tc>
          <w:tcPr>
            <w:tcW w:w="1301" w:type="dxa"/>
            <w:gridSpan w:val="2"/>
            <w:shd w:val="clear" w:color="auto" w:fill="auto"/>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40</w:t>
            </w:r>
          </w:p>
        </w:tc>
        <w:tc>
          <w:tcPr>
            <w:tcW w:w="4811" w:type="dxa"/>
            <w:gridSpan w:val="6"/>
            <w:vMerge/>
            <w:shd w:val="clear" w:color="auto" w:fill="auto"/>
            <w:vAlign w:val="center"/>
          </w:tcPr>
          <w:p w:rsidR="00E738C1" w:rsidRPr="00A518E3" w:rsidRDefault="00E738C1" w:rsidP="00E738C1">
            <w:pPr>
              <w:spacing w:after="0" w:line="240" w:lineRule="auto"/>
              <w:jc w:val="center"/>
              <w:rPr>
                <w:rFonts w:ascii="Arial" w:hAnsi="Arial" w:cs="Arial"/>
                <w:sz w:val="16"/>
                <w:szCs w:val="16"/>
              </w:rPr>
            </w:pPr>
          </w:p>
        </w:tc>
      </w:tr>
      <w:tr w:rsidR="00E738C1" w:rsidRPr="00A518E3" w:rsidTr="003E5744">
        <w:tc>
          <w:tcPr>
            <w:tcW w:w="2376" w:type="dxa"/>
            <w:gridSpan w:val="3"/>
            <w:tcBorders>
              <w:bottom w:val="single" w:sz="4" w:space="0" w:color="auto"/>
            </w:tcBorders>
            <w:shd w:val="clear" w:color="auto" w:fill="auto"/>
            <w:vAlign w:val="center"/>
          </w:tcPr>
          <w:p w:rsidR="00E738C1" w:rsidRPr="00A518E3" w:rsidRDefault="00E738C1" w:rsidP="00E738C1">
            <w:pPr>
              <w:spacing w:after="0" w:line="240" w:lineRule="auto"/>
              <w:rPr>
                <w:rFonts w:ascii="Arial" w:hAnsi="Arial" w:cs="Arial"/>
                <w:sz w:val="16"/>
                <w:szCs w:val="16"/>
              </w:rPr>
            </w:pPr>
          </w:p>
        </w:tc>
        <w:tc>
          <w:tcPr>
            <w:tcW w:w="1134" w:type="dxa"/>
            <w:gridSpan w:val="2"/>
            <w:tcBorders>
              <w:bottom w:val="single" w:sz="4" w:space="0" w:color="auto"/>
            </w:tcBorders>
            <w:shd w:val="clear" w:color="auto" w:fill="auto"/>
            <w:vAlign w:val="center"/>
          </w:tcPr>
          <w:p w:rsidR="00E738C1" w:rsidRPr="00A518E3" w:rsidRDefault="00E738C1" w:rsidP="00E738C1">
            <w:pPr>
              <w:spacing w:after="0" w:line="240" w:lineRule="auto"/>
              <w:jc w:val="center"/>
            </w:pPr>
            <w:r w:rsidRPr="00A518E3">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E738C1" w:rsidRPr="00A518E3" w:rsidRDefault="00E738C1" w:rsidP="00E738C1">
            <w:pPr>
              <w:spacing w:after="0" w:line="240" w:lineRule="auto"/>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E738C1" w:rsidRPr="00A518E3" w:rsidRDefault="00E738C1" w:rsidP="00E738C1">
            <w:pPr>
              <w:spacing w:after="0" w:line="240" w:lineRule="auto"/>
              <w:jc w:val="center"/>
              <w:rPr>
                <w:rFonts w:ascii="Arial" w:hAnsi="Arial" w:cs="Arial"/>
                <w:sz w:val="16"/>
                <w:szCs w:val="16"/>
              </w:rPr>
            </w:pPr>
          </w:p>
        </w:tc>
      </w:tr>
      <w:tr w:rsidR="00E738C1" w:rsidRPr="00A518E3" w:rsidTr="003E5744">
        <w:tc>
          <w:tcPr>
            <w:tcW w:w="9622" w:type="dxa"/>
            <w:gridSpan w:val="13"/>
            <w:shd w:val="clear" w:color="auto" w:fill="C2D69B" w:themeFill="accent3" w:themeFillTint="99"/>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 xml:space="preserve">Literature </w:t>
            </w:r>
          </w:p>
        </w:tc>
      </w:tr>
      <w:tr w:rsidR="00E738C1" w:rsidRPr="00A518E3" w:rsidTr="00E738C1">
        <w:tc>
          <w:tcPr>
            <w:tcW w:w="675" w:type="dxa"/>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Ord.</w:t>
            </w:r>
          </w:p>
        </w:tc>
        <w:tc>
          <w:tcPr>
            <w:tcW w:w="1985" w:type="dxa"/>
            <w:gridSpan w:val="3"/>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Author</w:t>
            </w:r>
          </w:p>
        </w:tc>
        <w:tc>
          <w:tcPr>
            <w:tcW w:w="2410" w:type="dxa"/>
            <w:gridSpan w:val="4"/>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Title</w:t>
            </w:r>
          </w:p>
        </w:tc>
        <w:tc>
          <w:tcPr>
            <w:tcW w:w="3402" w:type="dxa"/>
            <w:gridSpan w:val="4"/>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Publisher</w:t>
            </w:r>
          </w:p>
        </w:tc>
        <w:tc>
          <w:tcPr>
            <w:tcW w:w="1150" w:type="dxa"/>
            <w:vAlign w:val="center"/>
          </w:tcPr>
          <w:p w:rsidR="00E738C1" w:rsidRPr="00A518E3" w:rsidRDefault="00E738C1" w:rsidP="00E738C1">
            <w:pPr>
              <w:spacing w:after="0" w:line="240" w:lineRule="auto"/>
              <w:jc w:val="center"/>
              <w:rPr>
                <w:rFonts w:ascii="Arial" w:hAnsi="Arial" w:cs="Arial"/>
                <w:sz w:val="16"/>
                <w:szCs w:val="16"/>
              </w:rPr>
            </w:pPr>
            <w:r w:rsidRPr="00A518E3">
              <w:rPr>
                <w:rFonts w:ascii="Arial" w:hAnsi="Arial" w:cs="Arial"/>
                <w:sz w:val="16"/>
                <w:szCs w:val="16"/>
              </w:rPr>
              <w:t>Year</w:t>
            </w:r>
          </w:p>
        </w:tc>
      </w:tr>
      <w:tr w:rsidR="00E738C1" w:rsidRPr="00A518E3" w:rsidTr="00E738C1">
        <w:tc>
          <w:tcPr>
            <w:tcW w:w="675" w:type="dxa"/>
            <w:vAlign w:val="center"/>
          </w:tcPr>
          <w:p w:rsidR="00E738C1" w:rsidRPr="00A518E3" w:rsidRDefault="00E738C1" w:rsidP="00E738C1">
            <w:pPr>
              <w:numPr>
                <w:ilvl w:val="0"/>
                <w:numId w:val="3"/>
              </w:numPr>
              <w:spacing w:after="0" w:line="240" w:lineRule="auto"/>
              <w:contextualSpacing/>
              <w:jc w:val="center"/>
              <w:rPr>
                <w:rFonts w:ascii="Arial" w:hAnsi="Arial" w:cs="Arial"/>
                <w:sz w:val="16"/>
                <w:szCs w:val="16"/>
              </w:rPr>
            </w:pPr>
          </w:p>
        </w:tc>
        <w:tc>
          <w:tcPr>
            <w:tcW w:w="1985" w:type="dxa"/>
            <w:gridSpan w:val="3"/>
            <w:vAlign w:val="center"/>
          </w:tcPr>
          <w:p w:rsidR="00E738C1" w:rsidRPr="00A518E3" w:rsidRDefault="00E738C1" w:rsidP="00E738C1">
            <w:pPr>
              <w:spacing w:after="0" w:line="240" w:lineRule="auto"/>
              <w:jc w:val="center"/>
              <w:rPr>
                <w:rFonts w:cs="Arial"/>
                <w:sz w:val="16"/>
                <w:szCs w:val="16"/>
              </w:rPr>
            </w:pPr>
            <w:r w:rsidRPr="00A518E3">
              <w:rPr>
                <w:rFonts w:eastAsia="Times New Roman" w:cs="Times New Roman"/>
                <w:sz w:val="16"/>
                <w:szCs w:val="20"/>
                <w:lang w:val="sr-Cyrl-CS"/>
              </w:rPr>
              <w:t xml:space="preserve">Rodić, J., Vukelić </w:t>
            </w:r>
            <w:proofErr w:type="spellStart"/>
            <w:r w:rsidRPr="00A518E3">
              <w:rPr>
                <w:rFonts w:eastAsia="Times New Roman" w:cs="Times New Roman"/>
                <w:sz w:val="16"/>
                <w:szCs w:val="20"/>
                <w:lang w:val="sr-Cyrl-CS"/>
              </w:rPr>
              <w:t>Godrana</w:t>
            </w:r>
            <w:proofErr w:type="spellEnd"/>
            <w:r w:rsidRPr="00A518E3">
              <w:rPr>
                <w:rFonts w:eastAsia="Times New Roman" w:cs="Times New Roman"/>
                <w:sz w:val="16"/>
                <w:szCs w:val="20"/>
                <w:lang w:val="sr-Cyrl-CS"/>
              </w:rPr>
              <w:t>, Andrić, M.</w:t>
            </w:r>
          </w:p>
        </w:tc>
        <w:tc>
          <w:tcPr>
            <w:tcW w:w="2410" w:type="dxa"/>
            <w:gridSpan w:val="4"/>
            <w:vAlign w:val="center"/>
          </w:tcPr>
          <w:p w:rsidR="00E738C1" w:rsidRPr="00A518E3" w:rsidRDefault="00E738C1" w:rsidP="00E738C1">
            <w:pPr>
              <w:spacing w:after="0" w:line="240" w:lineRule="auto"/>
              <w:jc w:val="center"/>
              <w:rPr>
                <w:rFonts w:cs="Arial"/>
                <w:sz w:val="16"/>
                <w:szCs w:val="16"/>
              </w:rPr>
            </w:pPr>
            <w:r w:rsidRPr="00A518E3">
              <w:rPr>
                <w:rFonts w:eastAsia="Times New Roman" w:cs="Times New Roman"/>
                <w:sz w:val="16"/>
                <w:szCs w:val="20"/>
                <w:lang w:val="sr-Cyrl-CS"/>
              </w:rPr>
              <w:t>Teorija, politika i analiza bilansa</w:t>
            </w:r>
          </w:p>
        </w:tc>
        <w:tc>
          <w:tcPr>
            <w:tcW w:w="3402" w:type="dxa"/>
            <w:gridSpan w:val="4"/>
            <w:vAlign w:val="center"/>
          </w:tcPr>
          <w:p w:rsidR="00E738C1" w:rsidRPr="00317FA6" w:rsidRDefault="00E738C1" w:rsidP="00E738C1">
            <w:pPr>
              <w:spacing w:after="0" w:line="240" w:lineRule="auto"/>
              <w:jc w:val="center"/>
              <w:rPr>
                <w:rFonts w:cs="Arial"/>
                <w:sz w:val="16"/>
                <w:szCs w:val="16"/>
                <w:lang w:val="de-DE"/>
              </w:rPr>
            </w:pPr>
            <w:r w:rsidRPr="00A518E3">
              <w:rPr>
                <w:rFonts w:eastAsia="Times New Roman" w:cs="Times New Roman"/>
                <w:sz w:val="16"/>
                <w:szCs w:val="20"/>
                <w:lang w:val="sr-Cyrl-CS"/>
              </w:rPr>
              <w:t>Poljoprivredni fakultet Univerziteta u Beogradu</w:t>
            </w:r>
          </w:p>
        </w:tc>
        <w:tc>
          <w:tcPr>
            <w:tcW w:w="1150" w:type="dxa"/>
            <w:vAlign w:val="center"/>
          </w:tcPr>
          <w:p w:rsidR="00E738C1" w:rsidRPr="00A518E3" w:rsidRDefault="00E738C1" w:rsidP="00E738C1">
            <w:pPr>
              <w:spacing w:after="0" w:line="240" w:lineRule="auto"/>
              <w:jc w:val="center"/>
              <w:rPr>
                <w:rFonts w:cs="Arial"/>
                <w:sz w:val="16"/>
                <w:szCs w:val="16"/>
              </w:rPr>
            </w:pPr>
            <w:r w:rsidRPr="00A518E3">
              <w:rPr>
                <w:rFonts w:cs="Arial"/>
                <w:sz w:val="16"/>
                <w:szCs w:val="16"/>
              </w:rPr>
              <w:t>2007</w:t>
            </w:r>
          </w:p>
        </w:tc>
      </w:tr>
      <w:tr w:rsidR="00E738C1" w:rsidRPr="00A518E3" w:rsidTr="00E738C1">
        <w:tc>
          <w:tcPr>
            <w:tcW w:w="675" w:type="dxa"/>
            <w:vAlign w:val="center"/>
          </w:tcPr>
          <w:p w:rsidR="00E738C1" w:rsidRPr="00A518E3" w:rsidRDefault="00E738C1" w:rsidP="00E738C1">
            <w:pPr>
              <w:numPr>
                <w:ilvl w:val="0"/>
                <w:numId w:val="3"/>
              </w:numPr>
              <w:spacing w:after="0" w:line="240" w:lineRule="auto"/>
              <w:contextualSpacing/>
              <w:jc w:val="center"/>
              <w:rPr>
                <w:rFonts w:ascii="Arial" w:hAnsi="Arial" w:cs="Arial"/>
                <w:sz w:val="16"/>
                <w:szCs w:val="16"/>
              </w:rPr>
            </w:pPr>
          </w:p>
        </w:tc>
        <w:tc>
          <w:tcPr>
            <w:tcW w:w="1985" w:type="dxa"/>
            <w:gridSpan w:val="3"/>
            <w:vAlign w:val="center"/>
          </w:tcPr>
          <w:p w:rsidR="00E738C1" w:rsidRPr="00A518E3" w:rsidRDefault="00E738C1" w:rsidP="00E738C1">
            <w:pPr>
              <w:spacing w:after="0" w:line="240" w:lineRule="auto"/>
              <w:jc w:val="center"/>
              <w:rPr>
                <w:rFonts w:cs="Arial"/>
                <w:sz w:val="16"/>
                <w:szCs w:val="16"/>
              </w:rPr>
            </w:pPr>
            <w:proofErr w:type="spellStart"/>
            <w:r w:rsidRPr="00A518E3">
              <w:rPr>
                <w:rFonts w:eastAsia="Times New Roman" w:cs="Times New Roman"/>
                <w:sz w:val="16"/>
                <w:szCs w:val="20"/>
                <w:lang w:val="sr-Cyrl-CS"/>
              </w:rPr>
              <w:t>Mijić</w:t>
            </w:r>
            <w:proofErr w:type="spellEnd"/>
            <w:r w:rsidRPr="00A518E3">
              <w:rPr>
                <w:rFonts w:eastAsia="Times New Roman" w:cs="Times New Roman"/>
                <w:sz w:val="16"/>
                <w:szCs w:val="20"/>
                <w:lang w:val="sr-Cyrl-CS"/>
              </w:rPr>
              <w:t>, Đ.</w:t>
            </w:r>
          </w:p>
        </w:tc>
        <w:tc>
          <w:tcPr>
            <w:tcW w:w="2410" w:type="dxa"/>
            <w:gridSpan w:val="4"/>
            <w:vAlign w:val="center"/>
          </w:tcPr>
          <w:p w:rsidR="00E738C1" w:rsidRPr="00A518E3" w:rsidRDefault="00E738C1" w:rsidP="00E738C1">
            <w:pPr>
              <w:spacing w:after="0" w:line="240" w:lineRule="auto"/>
              <w:jc w:val="center"/>
              <w:rPr>
                <w:rFonts w:cs="Arial"/>
                <w:sz w:val="16"/>
                <w:szCs w:val="16"/>
              </w:rPr>
            </w:pPr>
            <w:r w:rsidRPr="00A518E3">
              <w:rPr>
                <w:rFonts w:eastAsia="Times New Roman" w:cs="Times New Roman"/>
                <w:sz w:val="16"/>
                <w:szCs w:val="20"/>
                <w:lang w:val="sr-Cyrl-CS"/>
              </w:rPr>
              <w:t>Finansijska analiza poslovanja</w:t>
            </w:r>
          </w:p>
        </w:tc>
        <w:tc>
          <w:tcPr>
            <w:tcW w:w="3402" w:type="dxa"/>
            <w:gridSpan w:val="4"/>
            <w:vAlign w:val="center"/>
          </w:tcPr>
          <w:p w:rsidR="00E738C1" w:rsidRPr="00A518E3" w:rsidRDefault="00E738C1" w:rsidP="00E738C1">
            <w:pPr>
              <w:spacing w:after="0" w:line="240" w:lineRule="auto"/>
              <w:jc w:val="center"/>
              <w:rPr>
                <w:rFonts w:cs="Arial"/>
                <w:sz w:val="16"/>
                <w:szCs w:val="16"/>
              </w:rPr>
            </w:pPr>
            <w:r w:rsidRPr="00A518E3">
              <w:rPr>
                <w:rFonts w:eastAsia="Times New Roman" w:cs="Times New Roman"/>
                <w:sz w:val="16"/>
                <w:szCs w:val="20"/>
                <w:lang w:val="sr-Cyrl-CS"/>
              </w:rPr>
              <w:t>Poljoprivredni  fakultet, Novi Sad</w:t>
            </w:r>
          </w:p>
        </w:tc>
        <w:tc>
          <w:tcPr>
            <w:tcW w:w="1150" w:type="dxa"/>
            <w:vAlign w:val="center"/>
          </w:tcPr>
          <w:p w:rsidR="00E738C1" w:rsidRPr="00A518E3" w:rsidRDefault="00E738C1" w:rsidP="00E738C1">
            <w:pPr>
              <w:spacing w:after="0" w:line="240" w:lineRule="auto"/>
              <w:jc w:val="center"/>
              <w:rPr>
                <w:rFonts w:cs="Arial"/>
                <w:sz w:val="16"/>
                <w:szCs w:val="16"/>
              </w:rPr>
            </w:pPr>
            <w:r w:rsidRPr="00A518E3">
              <w:rPr>
                <w:rFonts w:cs="Arial"/>
                <w:sz w:val="16"/>
                <w:szCs w:val="16"/>
              </w:rPr>
              <w:t>1991</w:t>
            </w:r>
          </w:p>
        </w:tc>
      </w:tr>
      <w:tr w:rsidR="00E738C1" w:rsidRPr="00A518E3" w:rsidTr="00E738C1">
        <w:tc>
          <w:tcPr>
            <w:tcW w:w="675" w:type="dxa"/>
            <w:vAlign w:val="center"/>
          </w:tcPr>
          <w:p w:rsidR="00E738C1" w:rsidRPr="00A518E3" w:rsidRDefault="00E738C1" w:rsidP="00E738C1">
            <w:pPr>
              <w:numPr>
                <w:ilvl w:val="0"/>
                <w:numId w:val="3"/>
              </w:numPr>
              <w:spacing w:after="0" w:line="240" w:lineRule="auto"/>
              <w:contextualSpacing/>
              <w:jc w:val="center"/>
              <w:rPr>
                <w:rFonts w:ascii="Arial" w:hAnsi="Arial" w:cs="Arial"/>
                <w:sz w:val="16"/>
                <w:szCs w:val="16"/>
              </w:rPr>
            </w:pPr>
          </w:p>
        </w:tc>
        <w:tc>
          <w:tcPr>
            <w:tcW w:w="1985" w:type="dxa"/>
            <w:gridSpan w:val="3"/>
            <w:vAlign w:val="center"/>
          </w:tcPr>
          <w:p w:rsidR="00E738C1" w:rsidRPr="00A518E3" w:rsidRDefault="00E738C1" w:rsidP="00E738C1">
            <w:pPr>
              <w:spacing w:after="0" w:line="240" w:lineRule="auto"/>
              <w:jc w:val="center"/>
              <w:rPr>
                <w:rFonts w:eastAsia="Times New Roman" w:cs="Times New Roman"/>
                <w:sz w:val="16"/>
                <w:szCs w:val="16"/>
                <w:lang w:val="sr-Cyrl-CS"/>
              </w:rPr>
            </w:pPr>
            <w:r w:rsidRPr="00A518E3">
              <w:rPr>
                <w:rFonts w:eastAsia="Times New Roman" w:cs="Times New Roman"/>
                <w:sz w:val="16"/>
                <w:szCs w:val="16"/>
                <w:lang w:val="sr-Cyrl-CS"/>
              </w:rPr>
              <w:t>Jovanović, Danica, Bingulac, Z.</w:t>
            </w:r>
          </w:p>
        </w:tc>
        <w:tc>
          <w:tcPr>
            <w:tcW w:w="2410" w:type="dxa"/>
            <w:gridSpan w:val="4"/>
            <w:vAlign w:val="center"/>
          </w:tcPr>
          <w:p w:rsidR="00E738C1" w:rsidRPr="00A518E3" w:rsidRDefault="00E738C1" w:rsidP="00E738C1">
            <w:pPr>
              <w:spacing w:after="0" w:line="240" w:lineRule="auto"/>
              <w:jc w:val="center"/>
              <w:rPr>
                <w:rFonts w:eastAsia="Times New Roman" w:cs="Times New Roman"/>
                <w:sz w:val="16"/>
                <w:szCs w:val="16"/>
                <w:lang w:val="sr-Cyrl-CS"/>
              </w:rPr>
            </w:pPr>
            <w:r w:rsidRPr="00A518E3">
              <w:rPr>
                <w:rFonts w:eastAsia="Times New Roman" w:cs="Times New Roman"/>
                <w:sz w:val="16"/>
                <w:szCs w:val="16"/>
                <w:lang w:val="ru-RU"/>
              </w:rPr>
              <w:t>Analiza poslovanja preduzeća</w:t>
            </w:r>
          </w:p>
        </w:tc>
        <w:tc>
          <w:tcPr>
            <w:tcW w:w="3402" w:type="dxa"/>
            <w:gridSpan w:val="4"/>
            <w:vAlign w:val="center"/>
          </w:tcPr>
          <w:p w:rsidR="00E738C1" w:rsidRPr="00A518E3" w:rsidRDefault="00E738C1" w:rsidP="00E738C1">
            <w:pPr>
              <w:spacing w:after="0" w:line="240" w:lineRule="auto"/>
              <w:jc w:val="center"/>
              <w:rPr>
                <w:rFonts w:eastAsia="Times New Roman" w:cs="Times New Roman"/>
                <w:sz w:val="16"/>
                <w:szCs w:val="16"/>
                <w:lang w:val="sr-Cyrl-CS"/>
              </w:rPr>
            </w:pPr>
            <w:r w:rsidRPr="00A518E3">
              <w:rPr>
                <w:rFonts w:eastAsia="Times New Roman" w:cs="Times New Roman"/>
                <w:sz w:val="16"/>
                <w:szCs w:val="16"/>
                <w:lang w:val="ru-RU"/>
              </w:rPr>
              <w:t>Savremena admonistracija, Beograd</w:t>
            </w:r>
          </w:p>
        </w:tc>
        <w:tc>
          <w:tcPr>
            <w:tcW w:w="1150" w:type="dxa"/>
            <w:vAlign w:val="center"/>
          </w:tcPr>
          <w:p w:rsidR="00E738C1" w:rsidRPr="00A518E3" w:rsidRDefault="00E738C1" w:rsidP="00E738C1">
            <w:pPr>
              <w:spacing w:after="0" w:line="240" w:lineRule="auto"/>
              <w:jc w:val="center"/>
              <w:rPr>
                <w:rFonts w:cs="Arial"/>
                <w:sz w:val="16"/>
                <w:szCs w:val="16"/>
              </w:rPr>
            </w:pPr>
            <w:r w:rsidRPr="00A518E3">
              <w:rPr>
                <w:rFonts w:cs="Arial"/>
                <w:sz w:val="16"/>
                <w:szCs w:val="16"/>
              </w:rPr>
              <w:t>1994</w:t>
            </w:r>
          </w:p>
        </w:tc>
      </w:tr>
      <w:tr w:rsidR="00E738C1" w:rsidRPr="00A518E3" w:rsidTr="00E738C1">
        <w:tc>
          <w:tcPr>
            <w:tcW w:w="675" w:type="dxa"/>
            <w:vAlign w:val="center"/>
          </w:tcPr>
          <w:p w:rsidR="00E738C1" w:rsidRPr="00A518E3" w:rsidRDefault="00E738C1" w:rsidP="00E738C1">
            <w:pPr>
              <w:numPr>
                <w:ilvl w:val="0"/>
                <w:numId w:val="3"/>
              </w:numPr>
              <w:spacing w:after="0" w:line="240" w:lineRule="auto"/>
              <w:contextualSpacing/>
              <w:jc w:val="center"/>
              <w:rPr>
                <w:rFonts w:ascii="Arial" w:hAnsi="Arial" w:cs="Arial"/>
                <w:sz w:val="16"/>
                <w:szCs w:val="16"/>
              </w:rPr>
            </w:pPr>
          </w:p>
        </w:tc>
        <w:tc>
          <w:tcPr>
            <w:tcW w:w="1985" w:type="dxa"/>
            <w:gridSpan w:val="3"/>
            <w:vAlign w:val="center"/>
          </w:tcPr>
          <w:p w:rsidR="00E738C1" w:rsidRPr="00A518E3" w:rsidRDefault="00E738C1" w:rsidP="00E738C1">
            <w:pPr>
              <w:spacing w:after="0" w:line="240" w:lineRule="auto"/>
              <w:jc w:val="center"/>
              <w:rPr>
                <w:rFonts w:eastAsia="Times New Roman" w:cs="Times New Roman"/>
                <w:sz w:val="16"/>
                <w:szCs w:val="16"/>
                <w:lang w:val="sr-Cyrl-CS"/>
              </w:rPr>
            </w:pPr>
            <w:r w:rsidRPr="00A518E3">
              <w:rPr>
                <w:rFonts w:eastAsia="Times New Roman" w:cs="Times New Roman"/>
                <w:sz w:val="16"/>
                <w:szCs w:val="16"/>
                <w:lang w:val="ru-RU"/>
              </w:rPr>
              <w:t>Malešević, Đ., Starčević, V.</w:t>
            </w:r>
          </w:p>
        </w:tc>
        <w:tc>
          <w:tcPr>
            <w:tcW w:w="2410" w:type="dxa"/>
            <w:gridSpan w:val="4"/>
            <w:vAlign w:val="center"/>
          </w:tcPr>
          <w:p w:rsidR="00E738C1" w:rsidRPr="00A518E3" w:rsidRDefault="00E738C1" w:rsidP="00E738C1">
            <w:pPr>
              <w:spacing w:after="0" w:line="240" w:lineRule="auto"/>
              <w:jc w:val="center"/>
              <w:rPr>
                <w:rFonts w:eastAsia="Times New Roman" w:cs="Times New Roman"/>
                <w:sz w:val="16"/>
                <w:szCs w:val="16"/>
                <w:lang w:val="sr-Cyrl-CS"/>
              </w:rPr>
            </w:pPr>
            <w:r w:rsidRPr="00A518E3">
              <w:rPr>
                <w:rFonts w:eastAsia="Times New Roman" w:cs="Times New Roman"/>
                <w:sz w:val="16"/>
                <w:szCs w:val="16"/>
                <w:lang w:val="ru-RU"/>
              </w:rPr>
              <w:t>Poslovna analiza</w:t>
            </w:r>
          </w:p>
        </w:tc>
        <w:tc>
          <w:tcPr>
            <w:tcW w:w="3402" w:type="dxa"/>
            <w:gridSpan w:val="4"/>
            <w:vAlign w:val="center"/>
          </w:tcPr>
          <w:p w:rsidR="00E738C1" w:rsidRPr="00A518E3" w:rsidRDefault="00E738C1" w:rsidP="00E738C1">
            <w:pPr>
              <w:spacing w:after="0" w:line="240" w:lineRule="auto"/>
              <w:jc w:val="center"/>
              <w:rPr>
                <w:rFonts w:eastAsia="Times New Roman" w:cs="Times New Roman"/>
                <w:sz w:val="16"/>
                <w:szCs w:val="16"/>
                <w:lang w:val="sr-Cyrl-CS"/>
              </w:rPr>
            </w:pPr>
            <w:r w:rsidRPr="00A518E3">
              <w:rPr>
                <w:rFonts w:eastAsia="Times New Roman" w:cs="Times New Roman"/>
                <w:sz w:val="16"/>
                <w:szCs w:val="16"/>
                <w:lang w:val="ru-RU"/>
              </w:rPr>
              <w:t>Univerzitet u Istočno Sarajevu, Fakultet poslovne ekonomije Bijeljina</w:t>
            </w:r>
          </w:p>
        </w:tc>
        <w:tc>
          <w:tcPr>
            <w:tcW w:w="1150" w:type="dxa"/>
            <w:vAlign w:val="center"/>
          </w:tcPr>
          <w:p w:rsidR="00E738C1" w:rsidRPr="00A518E3" w:rsidRDefault="00E738C1" w:rsidP="00E738C1">
            <w:pPr>
              <w:spacing w:after="0" w:line="240" w:lineRule="auto"/>
              <w:jc w:val="center"/>
              <w:rPr>
                <w:rFonts w:cs="Arial"/>
                <w:sz w:val="16"/>
                <w:szCs w:val="16"/>
              </w:rPr>
            </w:pPr>
            <w:r w:rsidRPr="00A518E3">
              <w:rPr>
                <w:rFonts w:cs="Arial"/>
                <w:sz w:val="16"/>
                <w:szCs w:val="16"/>
              </w:rPr>
              <w:t>2010</w:t>
            </w:r>
          </w:p>
        </w:tc>
      </w:tr>
      <w:tr w:rsidR="00E738C1" w:rsidRPr="00A518E3" w:rsidTr="00E738C1">
        <w:tc>
          <w:tcPr>
            <w:tcW w:w="675" w:type="dxa"/>
            <w:vAlign w:val="center"/>
          </w:tcPr>
          <w:p w:rsidR="00E738C1" w:rsidRPr="00A518E3" w:rsidRDefault="00E738C1" w:rsidP="00E738C1">
            <w:pPr>
              <w:numPr>
                <w:ilvl w:val="0"/>
                <w:numId w:val="3"/>
              </w:numPr>
              <w:spacing w:after="0" w:line="240" w:lineRule="auto"/>
              <w:contextualSpacing/>
              <w:jc w:val="center"/>
              <w:rPr>
                <w:rFonts w:ascii="Arial" w:hAnsi="Arial" w:cs="Arial"/>
                <w:sz w:val="16"/>
                <w:szCs w:val="16"/>
              </w:rPr>
            </w:pPr>
          </w:p>
        </w:tc>
        <w:tc>
          <w:tcPr>
            <w:tcW w:w="1985" w:type="dxa"/>
            <w:gridSpan w:val="3"/>
            <w:vAlign w:val="center"/>
          </w:tcPr>
          <w:p w:rsidR="00E738C1" w:rsidRPr="00A518E3" w:rsidRDefault="00E738C1" w:rsidP="00E738C1">
            <w:pPr>
              <w:spacing w:after="0" w:line="240" w:lineRule="auto"/>
              <w:jc w:val="center"/>
              <w:rPr>
                <w:rFonts w:eastAsia="Times New Roman" w:cs="Times New Roman"/>
                <w:sz w:val="16"/>
                <w:szCs w:val="20"/>
                <w:lang w:val="sr-Cyrl-CS"/>
              </w:rPr>
            </w:pPr>
            <w:proofErr w:type="spellStart"/>
            <w:r w:rsidRPr="00A518E3">
              <w:rPr>
                <w:rFonts w:eastAsia="Times New Roman" w:cs="Times New Roman"/>
                <w:sz w:val="16"/>
                <w:szCs w:val="20"/>
                <w:lang w:val="sr-Cyrl-CS"/>
              </w:rPr>
              <w:t>Dohčević</w:t>
            </w:r>
            <w:proofErr w:type="spellEnd"/>
            <w:r w:rsidRPr="00A518E3">
              <w:rPr>
                <w:rFonts w:eastAsia="Times New Roman" w:cs="Times New Roman"/>
                <w:sz w:val="16"/>
                <w:szCs w:val="20"/>
                <w:lang w:val="sr-Cyrl-CS"/>
              </w:rPr>
              <w:t>, S., Malešević, Đ.</w:t>
            </w:r>
          </w:p>
        </w:tc>
        <w:tc>
          <w:tcPr>
            <w:tcW w:w="2410" w:type="dxa"/>
            <w:gridSpan w:val="4"/>
            <w:vAlign w:val="center"/>
          </w:tcPr>
          <w:p w:rsidR="00E738C1" w:rsidRPr="00A518E3" w:rsidRDefault="00E738C1" w:rsidP="00E738C1">
            <w:pPr>
              <w:spacing w:after="0" w:line="240" w:lineRule="auto"/>
              <w:jc w:val="center"/>
              <w:rPr>
                <w:rFonts w:eastAsia="Times New Roman" w:cs="Times New Roman"/>
                <w:sz w:val="16"/>
                <w:szCs w:val="20"/>
                <w:lang w:val="sr-Cyrl-CS"/>
              </w:rPr>
            </w:pPr>
            <w:r w:rsidRPr="00A518E3">
              <w:rPr>
                <w:rFonts w:eastAsia="Times New Roman" w:cs="Times New Roman"/>
                <w:sz w:val="16"/>
                <w:szCs w:val="20"/>
                <w:lang w:val="sr-Cyrl-CS"/>
              </w:rPr>
              <w:t>Sistem analize poslovanja i informacije u preduzeću</w:t>
            </w:r>
          </w:p>
        </w:tc>
        <w:tc>
          <w:tcPr>
            <w:tcW w:w="3402" w:type="dxa"/>
            <w:gridSpan w:val="4"/>
            <w:vAlign w:val="center"/>
          </w:tcPr>
          <w:p w:rsidR="00E738C1" w:rsidRPr="00A518E3" w:rsidRDefault="00E738C1" w:rsidP="00E738C1">
            <w:pPr>
              <w:spacing w:after="0" w:line="240" w:lineRule="auto"/>
              <w:jc w:val="center"/>
              <w:rPr>
                <w:rFonts w:eastAsia="Times New Roman" w:cs="Times New Roman"/>
                <w:sz w:val="16"/>
                <w:szCs w:val="20"/>
                <w:lang w:val="sr-Cyrl-CS"/>
              </w:rPr>
            </w:pPr>
            <w:r w:rsidRPr="00A518E3">
              <w:rPr>
                <w:rFonts w:eastAsia="Times New Roman" w:cs="Times New Roman"/>
                <w:sz w:val="16"/>
                <w:szCs w:val="20"/>
                <w:lang w:val="sr-Cyrl-CS"/>
              </w:rPr>
              <w:t>Savremena administracija, Beograd</w:t>
            </w:r>
          </w:p>
        </w:tc>
        <w:tc>
          <w:tcPr>
            <w:tcW w:w="1150" w:type="dxa"/>
            <w:vAlign w:val="center"/>
          </w:tcPr>
          <w:p w:rsidR="00E738C1" w:rsidRPr="00A518E3" w:rsidRDefault="00E738C1" w:rsidP="00E738C1">
            <w:pPr>
              <w:spacing w:after="0" w:line="240" w:lineRule="auto"/>
              <w:jc w:val="center"/>
              <w:rPr>
                <w:rFonts w:cs="Arial"/>
                <w:sz w:val="16"/>
                <w:szCs w:val="16"/>
              </w:rPr>
            </w:pPr>
            <w:r w:rsidRPr="00A518E3">
              <w:rPr>
                <w:rFonts w:cs="Arial"/>
                <w:sz w:val="16"/>
                <w:szCs w:val="16"/>
              </w:rPr>
              <w:t>1989</w:t>
            </w:r>
          </w:p>
        </w:tc>
      </w:tr>
    </w:tbl>
    <w:p w:rsidR="00474BCC" w:rsidRDefault="00474BCC" w:rsidP="00E738C1"/>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E738C1"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E738C1"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E738C1" w:rsidP="003E5744">
          <w:pPr>
            <w:spacing w:after="0" w:line="240" w:lineRule="auto"/>
            <w:jc w:val="center"/>
            <w:rPr>
              <w:rFonts w:ascii="Arial" w:hAnsi="Arial" w:cs="Arial"/>
              <w:sz w:val="16"/>
              <w:szCs w:val="16"/>
            </w:rPr>
          </w:pPr>
        </w:p>
        <w:p w:rsidR="007A6AC5" w:rsidRPr="00617B42" w:rsidRDefault="00E738C1"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E738C1"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E738C1"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E738C1"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E738C1" w:rsidP="003E5744">
          <w:pPr>
            <w:spacing w:after="0" w:line="240" w:lineRule="auto"/>
            <w:jc w:val="center"/>
          </w:pPr>
        </w:p>
        <w:p w:rsidR="007A6AC5" w:rsidRPr="00617B42" w:rsidRDefault="00E738C1"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E738C1"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E738C1"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E738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6984"/>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B7692"/>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965A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E738C1"/>
    <w:rsid w:val="00031247"/>
    <w:rsid w:val="00474BCC"/>
    <w:rsid w:val="007E7597"/>
    <w:rsid w:val="00884F99"/>
    <w:rsid w:val="00C25483"/>
    <w:rsid w:val="00D65D93"/>
    <w:rsid w:val="00D7497A"/>
    <w:rsid w:val="00E73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C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E738C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38C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38C1"/>
  </w:style>
  <w:style w:type="table" w:customStyle="1" w:styleId="TableGrid20">
    <w:name w:val="Table Grid20"/>
    <w:basedOn w:val="TableNormal"/>
    <w:next w:val="TableGrid13"/>
    <w:uiPriority w:val="59"/>
    <w:rsid w:val="00E738C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C1"/>
    <w:rPr>
      <w:rFonts w:ascii="Tahoma" w:hAnsi="Tahoma" w:cs="Tahoma"/>
      <w:sz w:val="16"/>
      <w:szCs w:val="16"/>
    </w:rPr>
  </w:style>
  <w:style w:type="table" w:customStyle="1" w:styleId="TableGrid21">
    <w:name w:val="Table Grid21"/>
    <w:basedOn w:val="TableNormal"/>
    <w:next w:val="TableGrid13"/>
    <w:uiPriority w:val="59"/>
    <w:rsid w:val="00E738C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738C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2015-01-21T15:54:00Z</dcterms:created>
  <dcterms:modified xsi:type="dcterms:W3CDTF">2015-01-21T15:55:00Z</dcterms:modified>
</cp:coreProperties>
</file>