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>Bo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š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>ko Blagojevi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</w:p>
        </w:tc>
      </w:tr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Teaching Assistant</w:t>
            </w:r>
          </w:p>
        </w:tc>
      </w:tr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2009</w:t>
            </w:r>
          </w:p>
        </w:tc>
      </w:tr>
      <w:tr w:rsidR="001F1B10" w:rsidRPr="001F1B10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 and Systems Analysis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 and Systems Analysis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Agronomy-Water resources management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Master thesis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1F1B10" w:rsidRPr="001F1B10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1F1B10" w:rsidRPr="001F1B10" w:rsidTr="001F1B10">
        <w:tc>
          <w:tcPr>
            <w:tcW w:w="539" w:type="dxa"/>
            <w:gridSpan w:val="2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Agroeconomics, Agrotourism and Rural Devel. Water Res. Mngmt - undergraduate 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Agroecology and Env. Protection, Plant Medicine, Horticulture, Crops and Vegetables, Viticulture, Animal Husbandry, Veterinary Medicine,Organic Agriculture  - undergraduate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Agroecology and Env. Protection, Plant Medicine, Horticulture, Crop and Vegetables, Viticulture, Animal Husbandry, Veterinary Medicine,Organic Agriculture  - undergraduate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1F1B10" w:rsidRPr="001F1B1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Blagojevic B., Srdjevic B., Srdjevic Z., Lakicevic M. (2012): Allocation of budget funds on agricultural loan programs: group consensus decision making in the Provincial Fund for Agricultural Development of Vojvodina Province in Serbia, Industrija (Journal of Economics Institute), Vol. XXXX, No.3, pp. 57-70, ISSN: 0350-0373; UDK 33, Belgrade, Serbia.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Srdjevic Z., Srdjevic B., Blagojevic B., Pipan M. (2014): Innovative group decision making framework for sustainable management of regional hydro-systems, In Sustainable Cities and Military Installations, NATO Science for Peace and Security Series C: Environmental Security (I. Linkov ed.), Chapter 7, 145-153, Springer Science+Business Media Dordrecht 2014. DOI 10.1007/978-94-007-7161-1 9</w:t>
            </w:r>
            <w:r w:rsidRPr="001F1B10">
              <w:rPr>
                <w:rFonts w:ascii="Arial" w:eastAsia="Calibri" w:hAnsi="Arial" w:cs="Arial"/>
                <w:noProof/>
                <w:sz w:val="16"/>
                <w:szCs w:val="16"/>
              </w:rPr>
              <w:t>.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Srdjevic B., Srdjevic Z., Blagojevic B., Cukaliev O. (2014): Multi-criteria evaluation of groundwater ponds as suppliers to urban water distribution systems, In Sustainable Cities and Military Installations, NATO Science for Peace and Security Series C: Environmental Security (I. Linkov ed.), Chapter 9, 163-175, Springer Science+Business Media Dordrecht 2014. DOI 10.1007/978-94-007-7161-1 9.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Srđević B., Srđević Z.,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Blagojević B. (2014): 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First-Level Transitivity Rule Method for Filling in Incomplete Pair-Wise Comparison Matrices in the Analytic Hierarchy Process, Applied Mathematics &amp; Information Sciences 8, No. 2, 459-467.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Srdjevic Z., Blagojevic B., Srdjevic B. (2011): AHP based group decision making in ranking loan applicants for purchasing irrigation equipment: a  case study, Bulgarian Journal of Agricultural Science 17(4), 531-543.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tabs>
                <w:tab w:val="num" w:pos="426"/>
              </w:tabs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37, 6670-6682, Elsevier.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Srdjevic B., Pipan M., Srdjevic Z., Blagojevic B., Zoranovic T. (2013): Virtually combining the analytical hierarchy process and voting methods in order to make group decisions, </w:t>
            </w: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Universal Access in the Information Society, 1-15, DOI 10.1007/s10209-013-0337-9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1F1B10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10+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Domestic: 2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1F1B10" w:rsidRPr="001F1B10" w:rsidTr="003E5744">
        <w:tc>
          <w:tcPr>
            <w:tcW w:w="1357" w:type="dxa"/>
            <w:gridSpan w:val="4"/>
            <w:vAlign w:val="center"/>
          </w:tcPr>
          <w:p w:rsidR="001F1B10" w:rsidRPr="001F1B10" w:rsidRDefault="001F1B10" w:rsidP="001F1B10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1F1B10" w:rsidRPr="001F1B10" w:rsidRDefault="001F1B10" w:rsidP="001F1B1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Reviewer in European Journal of Operational Research. Language skills: English, Russian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2E" w:rsidRDefault="0095442E" w:rsidP="00565F62">
      <w:pPr>
        <w:spacing w:after="0"/>
      </w:pPr>
      <w:r>
        <w:separator/>
      </w:r>
    </w:p>
  </w:endnote>
  <w:endnote w:type="continuationSeparator" w:id="1">
    <w:p w:rsidR="0095442E" w:rsidRDefault="0095442E" w:rsidP="00565F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2E" w:rsidRDefault="0095442E" w:rsidP="00565F62">
      <w:pPr>
        <w:spacing w:after="0"/>
      </w:pPr>
      <w:r>
        <w:separator/>
      </w:r>
    </w:p>
  </w:footnote>
  <w:footnote w:type="continuationSeparator" w:id="1">
    <w:p w:rsidR="0095442E" w:rsidRDefault="0095442E" w:rsidP="00565F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95442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95442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95442E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95442E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95442E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9544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FE1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F1B10"/>
    <w:rsid w:val="00474BCC"/>
    <w:rsid w:val="00565F62"/>
    <w:rsid w:val="007A479D"/>
    <w:rsid w:val="007E7597"/>
    <w:rsid w:val="00884F99"/>
    <w:rsid w:val="0095442E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2015-01-21T17:23:00Z</dcterms:modified>
</cp:coreProperties>
</file>