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95"/>
        <w:gridCol w:w="821"/>
        <w:gridCol w:w="9"/>
        <w:gridCol w:w="660"/>
        <w:gridCol w:w="1184"/>
        <w:gridCol w:w="990"/>
        <w:gridCol w:w="418"/>
        <w:gridCol w:w="408"/>
        <w:gridCol w:w="1122"/>
        <w:gridCol w:w="675"/>
        <w:gridCol w:w="1458"/>
        <w:gridCol w:w="1391"/>
      </w:tblGrid>
      <w:tr w:rsidR="007444A0" w:rsidRPr="007444A0" w:rsidTr="003E5744">
        <w:tc>
          <w:tcPr>
            <w:tcW w:w="4750" w:type="dxa"/>
            <w:gridSpan w:val="8"/>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Name and last name: </w:t>
            </w:r>
          </w:p>
        </w:tc>
        <w:tc>
          <w:tcPr>
            <w:tcW w:w="5276" w:type="dxa"/>
            <w:gridSpan w:val="5"/>
          </w:tcPr>
          <w:p w:rsidR="007444A0" w:rsidRPr="007444A0" w:rsidRDefault="007444A0" w:rsidP="007444A0">
            <w:pPr>
              <w:spacing w:after="0" w:line="228" w:lineRule="auto"/>
              <w:jc w:val="left"/>
              <w:rPr>
                <w:rFonts w:ascii="Times New Roman" w:eastAsia="Times New Roman" w:hAnsi="Times New Roman" w:cs="Times New Roman"/>
                <w:b/>
                <w:sz w:val="20"/>
                <w:szCs w:val="20"/>
                <w:lang w:val="sr-Cyrl-CS"/>
              </w:rPr>
            </w:pPr>
            <w:r w:rsidRPr="007444A0">
              <w:rPr>
                <w:rFonts w:ascii="Arial" w:eastAsia="Times New Roman" w:hAnsi="Arial" w:cs="Arial"/>
                <w:b/>
                <w:bCs/>
                <w:sz w:val="16"/>
                <w:szCs w:val="16"/>
              </w:rPr>
              <w:t>Jelena J. Karapandžin</w:t>
            </w:r>
          </w:p>
        </w:tc>
      </w:tr>
      <w:tr w:rsidR="007444A0" w:rsidRPr="007444A0" w:rsidTr="003E5744">
        <w:tc>
          <w:tcPr>
            <w:tcW w:w="4750" w:type="dxa"/>
            <w:gridSpan w:val="8"/>
          </w:tcPr>
          <w:p w:rsidR="007444A0" w:rsidRPr="007444A0" w:rsidRDefault="007444A0" w:rsidP="007444A0">
            <w:pPr>
              <w:spacing w:after="0"/>
              <w:jc w:val="left"/>
              <w:rPr>
                <w:rFonts w:ascii="Consolas" w:eastAsia="Calibri" w:hAnsi="Consolas" w:cs="Consolas"/>
                <w:sz w:val="21"/>
                <w:szCs w:val="21"/>
              </w:rPr>
            </w:pPr>
            <w:r w:rsidRPr="007444A0">
              <w:rPr>
                <w:rFonts w:ascii="Arial" w:eastAsia="Calibri" w:hAnsi="Arial" w:cs="Arial"/>
                <w:bCs/>
                <w:sz w:val="16"/>
                <w:szCs w:val="16"/>
              </w:rPr>
              <w:t xml:space="preserve">Academic title: </w:t>
            </w:r>
          </w:p>
        </w:tc>
        <w:tc>
          <w:tcPr>
            <w:tcW w:w="5276"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bCs/>
                <w:sz w:val="16"/>
                <w:szCs w:val="16"/>
              </w:rPr>
              <w:t>Teaching Assistant</w:t>
            </w:r>
          </w:p>
        </w:tc>
      </w:tr>
      <w:tr w:rsidR="007444A0" w:rsidRPr="007444A0" w:rsidTr="003E5744">
        <w:tc>
          <w:tcPr>
            <w:tcW w:w="4750" w:type="dxa"/>
            <w:gridSpan w:val="8"/>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Name of the institution where the teacher works full time and starting date: </w:t>
            </w:r>
          </w:p>
        </w:tc>
        <w:tc>
          <w:tcPr>
            <w:tcW w:w="5276" w:type="dxa"/>
            <w:gridSpan w:val="5"/>
          </w:tcPr>
          <w:p w:rsidR="007444A0" w:rsidRPr="007444A0" w:rsidRDefault="007444A0" w:rsidP="007444A0">
            <w:pPr>
              <w:spacing w:after="0" w:line="228" w:lineRule="auto"/>
              <w:jc w:val="left"/>
              <w:rPr>
                <w:rFonts w:ascii="Times New Roman" w:eastAsia="Times New Roman" w:hAnsi="Times New Roman" w:cs="Times New Roman"/>
                <w:color w:val="000000"/>
                <w:sz w:val="20"/>
                <w:szCs w:val="20"/>
                <w:lang w:val="sr-Cyrl-CS"/>
              </w:rPr>
            </w:pPr>
            <w:r w:rsidRPr="007444A0">
              <w:rPr>
                <w:rFonts w:ascii="Arial" w:eastAsia="Times New Roman" w:hAnsi="Arial" w:cs="Arial"/>
                <w:bCs/>
                <w:sz w:val="16"/>
                <w:szCs w:val="16"/>
                <w:lang w:val="sr-Cyrl-CS"/>
              </w:rPr>
              <w:t>University of Novi Sad, Faculty of Agriculture</w:t>
            </w:r>
            <w:r w:rsidRPr="007444A0">
              <w:rPr>
                <w:rFonts w:ascii="Arial" w:eastAsia="Times New Roman" w:hAnsi="Arial" w:cs="Arial"/>
                <w:bCs/>
                <w:sz w:val="16"/>
                <w:szCs w:val="16"/>
              </w:rPr>
              <w:t>,from December 17, 2012</w:t>
            </w:r>
          </w:p>
        </w:tc>
      </w:tr>
      <w:tr w:rsidR="007444A0" w:rsidRPr="007444A0" w:rsidTr="003E5744">
        <w:tc>
          <w:tcPr>
            <w:tcW w:w="4750" w:type="dxa"/>
            <w:gridSpan w:val="8"/>
            <w:tcBorders>
              <w:bottom w:val="single" w:sz="4" w:space="0" w:color="auto"/>
            </w:tcBorders>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Scientific or art field: </w:t>
            </w:r>
          </w:p>
        </w:tc>
        <w:tc>
          <w:tcPr>
            <w:tcW w:w="5276" w:type="dxa"/>
            <w:gridSpan w:val="5"/>
            <w:tcBorders>
              <w:bottom w:val="single" w:sz="4" w:space="0" w:color="auto"/>
            </w:tcBorders>
          </w:tcPr>
          <w:p w:rsidR="007444A0" w:rsidRPr="007444A0" w:rsidRDefault="007444A0" w:rsidP="007444A0">
            <w:pPr>
              <w:spacing w:after="0" w:line="228" w:lineRule="auto"/>
              <w:jc w:val="left"/>
              <w:rPr>
                <w:rFonts w:ascii="Times New Roman" w:eastAsia="Times New Roman" w:hAnsi="Times New Roman" w:cs="Times New Roman"/>
                <w:sz w:val="20"/>
                <w:szCs w:val="20"/>
                <w:lang w:val="sr-Cyrl-CS"/>
              </w:rPr>
            </w:pPr>
            <w:r w:rsidRPr="007444A0">
              <w:rPr>
                <w:rFonts w:ascii="Arial" w:eastAsia="Times New Roman" w:hAnsi="Arial" w:cs="Arial"/>
                <w:bCs/>
                <w:sz w:val="16"/>
                <w:szCs w:val="16"/>
              </w:rPr>
              <w:t>Management and Organization in Agriculture</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Academic carieer</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lang w:val="sr-Cyrl-CS"/>
              </w:rPr>
            </w:pPr>
          </w:p>
        </w:tc>
        <w:tc>
          <w:tcPr>
            <w:tcW w:w="1230" w:type="dxa"/>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Year</w:t>
            </w:r>
          </w:p>
        </w:tc>
        <w:tc>
          <w:tcPr>
            <w:tcW w:w="3772"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Institution</w:t>
            </w:r>
          </w:p>
        </w:tc>
        <w:tc>
          <w:tcPr>
            <w:tcW w:w="2975" w:type="dxa"/>
            <w:gridSpan w:val="2"/>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Field</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Academic title election:</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2014</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PhD thesis:</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ongoing</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rPr>
            </w:pPr>
            <w:r w:rsidRPr="007444A0">
              <w:rPr>
                <w:rFonts w:ascii="Arial" w:eastAsia="Times New Roman" w:hAnsi="Arial" w:cs="Arial"/>
                <w:bCs/>
                <w:sz w:val="16"/>
                <w:szCs w:val="16"/>
              </w:rPr>
              <w:t>Agricultural Economy</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Specialization:</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lang w:val="sr-Cyrl-CS"/>
              </w:rPr>
            </w:pP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Magister thesis</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2013</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2049" w:type="dxa"/>
            <w:gridSpan w:val="5"/>
            <w:tcBorders>
              <w:bottom w:val="single" w:sz="4" w:space="0" w:color="auto"/>
            </w:tcBorders>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Bachelor's thesis</w:t>
            </w:r>
          </w:p>
        </w:tc>
        <w:tc>
          <w:tcPr>
            <w:tcW w:w="1230" w:type="dxa"/>
            <w:tcBorders>
              <w:bottom w:val="single" w:sz="4" w:space="0" w:color="auto"/>
            </w:tcBorders>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2012</w:t>
            </w:r>
          </w:p>
        </w:tc>
        <w:tc>
          <w:tcPr>
            <w:tcW w:w="3772" w:type="dxa"/>
            <w:gridSpan w:val="5"/>
            <w:tcBorders>
              <w:bottom w:val="single" w:sz="4" w:space="0" w:color="auto"/>
            </w:tcBorders>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Borders>
              <w:bottom w:val="single" w:sz="4" w:space="0" w:color="auto"/>
            </w:tcBorders>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10026" w:type="dxa"/>
            <w:gridSpan w:val="13"/>
            <w:shd w:val="clear" w:color="auto" w:fill="C2D69B"/>
            <w:vAlign w:val="center"/>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List of courses being held by the teacher in the accredited study programmes</w:t>
            </w:r>
          </w:p>
        </w:tc>
      </w:tr>
      <w:tr w:rsidR="007444A0" w:rsidRPr="007444A0" w:rsidTr="003E5744">
        <w:tc>
          <w:tcPr>
            <w:tcW w:w="498" w:type="dxa"/>
            <w:gridSpan w:val="2"/>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p>
        </w:tc>
        <w:tc>
          <w:tcPr>
            <w:tcW w:w="850" w:type="dxa"/>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ID</w:t>
            </w:r>
          </w:p>
        </w:tc>
        <w:tc>
          <w:tcPr>
            <w:tcW w:w="3828" w:type="dxa"/>
            <w:gridSpan w:val="6"/>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Course name</w:t>
            </w:r>
          </w:p>
        </w:tc>
        <w:tc>
          <w:tcPr>
            <w:tcW w:w="3402" w:type="dxa"/>
            <w:gridSpan w:val="3"/>
            <w:shd w:val="clear" w:color="auto" w:fill="C2D69B"/>
            <w:vAlign w:val="center"/>
          </w:tcPr>
          <w:p w:rsidR="007444A0" w:rsidRPr="007444A0" w:rsidRDefault="007444A0" w:rsidP="007444A0">
            <w:pPr>
              <w:spacing w:after="0" w:line="228" w:lineRule="auto"/>
              <w:ind w:left="-107" w:right="-138"/>
              <w:jc w:val="left"/>
              <w:rPr>
                <w:rFonts w:ascii="Arial" w:eastAsia="Times New Roman" w:hAnsi="Arial" w:cs="Arial"/>
                <w:sz w:val="16"/>
                <w:szCs w:val="16"/>
              </w:rPr>
            </w:pPr>
            <w:r w:rsidRPr="007444A0">
              <w:rPr>
                <w:rFonts w:ascii="Arial" w:eastAsia="Times New Roman" w:hAnsi="Arial" w:cs="Arial"/>
                <w:sz w:val="16"/>
                <w:szCs w:val="16"/>
              </w:rPr>
              <w:t>Study programme name, study type</w:t>
            </w:r>
          </w:p>
        </w:tc>
        <w:tc>
          <w:tcPr>
            <w:tcW w:w="1448" w:type="dxa"/>
            <w:shd w:val="clear" w:color="auto" w:fill="C2D69B"/>
            <w:vAlign w:val="center"/>
          </w:tcPr>
          <w:p w:rsidR="007444A0" w:rsidRPr="007444A0" w:rsidRDefault="007444A0" w:rsidP="007444A0">
            <w:pPr>
              <w:spacing w:after="0" w:line="228" w:lineRule="auto"/>
              <w:ind w:left="-108" w:right="-109"/>
              <w:jc w:val="left"/>
              <w:rPr>
                <w:rFonts w:ascii="Arial" w:eastAsia="Times New Roman" w:hAnsi="Arial" w:cs="Arial"/>
                <w:sz w:val="16"/>
                <w:szCs w:val="16"/>
              </w:rPr>
            </w:pPr>
            <w:r w:rsidRPr="007444A0">
              <w:rPr>
                <w:rFonts w:ascii="Arial" w:eastAsia="Times New Roman" w:hAnsi="Arial" w:cs="Arial"/>
                <w:sz w:val="16"/>
                <w:szCs w:val="16"/>
              </w:rPr>
              <w:t>Number of active teaching classes</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3OAG7O29</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Agroecology and </w:t>
            </w:r>
            <w:r w:rsidRPr="007444A0">
              <w:rPr>
                <w:rFonts w:ascii="Arial" w:eastAsia="Times New Roman" w:hAnsi="Arial" w:cs="Arial"/>
                <w:sz w:val="16"/>
                <w:szCs w:val="16"/>
              </w:rPr>
              <w:t>E</w:t>
            </w:r>
            <w:r w:rsidRPr="007444A0">
              <w:rPr>
                <w:rFonts w:ascii="Arial" w:eastAsia="Times New Roman" w:hAnsi="Arial" w:cs="Arial"/>
                <w:sz w:val="16"/>
                <w:szCs w:val="16"/>
                <w:lang w:val="sr-Cyrl-CS"/>
              </w:rPr>
              <w:t>nvironmental</w:t>
            </w:r>
            <w:r w:rsidRPr="007444A0">
              <w:rPr>
                <w:rFonts w:ascii="Arial" w:eastAsia="Times New Roman" w:hAnsi="Arial" w:cs="Arial"/>
                <w:sz w:val="16"/>
                <w:szCs w:val="16"/>
              </w:rPr>
              <w:t xml:space="preserve"> P</w:t>
            </w:r>
            <w:r w:rsidRPr="007444A0">
              <w:rPr>
                <w:rFonts w:ascii="Arial" w:eastAsia="Times New Roman" w:hAnsi="Arial" w:cs="Arial"/>
                <w:sz w:val="16"/>
                <w:szCs w:val="16"/>
                <w:lang w:val="sr-Cyrl-CS"/>
              </w:rPr>
              <w:t xml:space="preserve">rotection </w:t>
            </w:r>
            <w:r w:rsidRPr="007444A0">
              <w:rPr>
                <w:rFonts w:ascii="Arial" w:eastAsia="Times New Roman" w:hAnsi="Arial" w:cs="Arial"/>
                <w:sz w:val="16"/>
                <w:szCs w:val="16"/>
              </w:rPr>
              <w:t>(UAS)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lang w:val="sr-Cyrl-CS"/>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2.</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3OAE7O31</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lang w:val="sr-Cyrl-CS"/>
              </w:rPr>
              <w:t>Agricultural Econom</w:t>
            </w:r>
            <w:r w:rsidRPr="007444A0">
              <w:rPr>
                <w:rFonts w:ascii="Arial" w:eastAsia="Times New Roman" w:hAnsi="Arial" w:cs="Arial"/>
                <w:sz w:val="16"/>
                <w:szCs w:val="16"/>
              </w:rPr>
              <w:t>ics (UAS)</w:t>
            </w:r>
          </w:p>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7OAT7O30</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Agroturism and </w:t>
            </w:r>
            <w:r w:rsidRPr="007444A0">
              <w:rPr>
                <w:rFonts w:ascii="Arial" w:eastAsia="Times New Roman" w:hAnsi="Arial" w:cs="Arial"/>
                <w:sz w:val="16"/>
                <w:szCs w:val="16"/>
              </w:rPr>
              <w:t>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4.</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3OAE5I39</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Human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rPr>
              <w:t>Agricultural Economics (UAS)</w:t>
            </w:r>
          </w:p>
          <w:p w:rsidR="007444A0" w:rsidRPr="007444A0" w:rsidRDefault="007444A0" w:rsidP="007444A0">
            <w:pPr>
              <w:spacing w:after="0" w:line="228" w:lineRule="auto"/>
              <w:ind w:left="-108" w:right="-134"/>
              <w:jc w:val="left"/>
              <w:rPr>
                <w:rFonts w:ascii="Arial" w:eastAsia="Times New Roman" w:hAnsi="Arial" w:cs="Arial"/>
                <w:sz w:val="16"/>
                <w:szCs w:val="16"/>
              </w:rPr>
            </w:pP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5.</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7OAT7I10</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Human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rPr>
              <w:t>Agroturism and 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6.</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3OST5I42</w:t>
            </w:r>
          </w:p>
        </w:tc>
        <w:tc>
          <w:tcPr>
            <w:tcW w:w="3828" w:type="dxa"/>
            <w:gridSpan w:val="6"/>
            <w:vAlign w:val="center"/>
          </w:tcPr>
          <w:p w:rsidR="007444A0" w:rsidRPr="007444A0" w:rsidRDefault="007444A0" w:rsidP="007444A0">
            <w:pPr>
              <w:spacing w:after="0" w:line="228" w:lineRule="auto"/>
              <w:ind w:right="-108" w:hanging="72"/>
              <w:jc w:val="left"/>
              <w:rPr>
                <w:rFonts w:ascii="Arial" w:eastAsia="Times New Roman" w:hAnsi="Arial" w:cs="Arial"/>
                <w:sz w:val="16"/>
                <w:szCs w:val="16"/>
                <w:lang w:val="ru-RU"/>
              </w:rPr>
            </w:pPr>
            <w:r w:rsidRPr="007444A0">
              <w:rPr>
                <w:rFonts w:ascii="Arial" w:eastAsia="Times New Roman" w:hAnsi="Arial" w:cs="Arial"/>
                <w:sz w:val="16"/>
                <w:szCs w:val="16"/>
              </w:rPr>
              <w:t xml:space="preserve">Introduction to </w:t>
            </w:r>
            <w:r w:rsidRPr="007444A0">
              <w:rPr>
                <w:rFonts w:ascii="Arial" w:eastAsia="Times New Roman" w:hAnsi="Arial" w:cs="Arial"/>
                <w:sz w:val="16"/>
                <w:szCs w:val="16"/>
                <w:lang w:val="ru-RU"/>
              </w:rPr>
              <w:t xml:space="preserve">Еnvironmental Мanagement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lang w:val="sr-Cyrl-CS"/>
              </w:rPr>
              <w:t xml:space="preserve">Animal </w:t>
            </w:r>
            <w:r w:rsidRPr="007444A0">
              <w:rPr>
                <w:rFonts w:ascii="Arial" w:eastAsia="Times New Roman" w:hAnsi="Arial" w:cs="Arial"/>
                <w:sz w:val="16"/>
                <w:szCs w:val="16"/>
              </w:rPr>
              <w:t>Science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3ORT8O31</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Organi</w:t>
            </w:r>
            <w:r w:rsidRPr="007444A0">
              <w:rPr>
                <w:rFonts w:ascii="Arial" w:eastAsia="Times New Roman" w:hAnsi="Arial" w:cs="Arial"/>
                <w:color w:val="000000"/>
                <w:sz w:val="16"/>
                <w:szCs w:val="16"/>
              </w:rPr>
              <w:t>s</w:t>
            </w:r>
            <w:r w:rsidRPr="007444A0">
              <w:rPr>
                <w:rFonts w:ascii="Arial" w:eastAsia="Times New Roman" w:hAnsi="Arial" w:cs="Arial"/>
                <w:color w:val="000000"/>
                <w:sz w:val="16"/>
                <w:szCs w:val="16"/>
                <w:lang w:val="sr-Cyrl-CS"/>
              </w:rPr>
              <w:t xml:space="preserve">ation and Economics оf </w:t>
            </w:r>
            <w:r w:rsidRPr="007444A0">
              <w:rPr>
                <w:rFonts w:ascii="Arial" w:eastAsia="Times New Roman" w:hAnsi="Arial" w:cs="Arial"/>
                <w:color w:val="000000"/>
                <w:sz w:val="16"/>
                <w:szCs w:val="16"/>
              </w:rPr>
              <w:t>Farms</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rPr>
            </w:pPr>
            <w:r w:rsidRPr="007444A0">
              <w:rPr>
                <w:rFonts w:ascii="Arial" w:eastAsia="Times New Roman" w:hAnsi="Arial" w:cs="Arial"/>
                <w:color w:val="000000"/>
                <w:sz w:val="16"/>
                <w:szCs w:val="16"/>
              </w:rPr>
              <w:t>C</w:t>
            </w:r>
            <w:r w:rsidRPr="007444A0">
              <w:rPr>
                <w:rFonts w:ascii="Arial" w:eastAsia="Times New Roman" w:hAnsi="Arial" w:cs="Arial"/>
                <w:color w:val="000000"/>
                <w:sz w:val="16"/>
                <w:szCs w:val="16"/>
                <w:lang w:val="sr-Cyrl-CS"/>
              </w:rPr>
              <w:t>rop</w:t>
            </w:r>
            <w:r w:rsidRPr="007444A0">
              <w:rPr>
                <w:rFonts w:ascii="Arial" w:eastAsia="Times New Roman" w:hAnsi="Arial" w:cs="Arial"/>
                <w:color w:val="000000"/>
                <w:sz w:val="16"/>
                <w:szCs w:val="16"/>
              </w:rPr>
              <w:t xml:space="preserve"> Science </w:t>
            </w:r>
            <w:r w:rsidRPr="007444A0">
              <w:rPr>
                <w:rFonts w:ascii="Arial" w:eastAsia="Times New Roman" w:hAnsi="Arial" w:cs="Arial"/>
                <w:sz w:val="16"/>
                <w:szCs w:val="16"/>
              </w:rPr>
              <w:t>(UAS)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0+1</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8.</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3OAE5O22</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Mаnagеment of Field Crop Production </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Agricultural </w:t>
            </w:r>
            <w:r w:rsidRPr="007444A0">
              <w:rPr>
                <w:rFonts w:ascii="Arial" w:eastAsia="Times New Roman" w:hAnsi="Arial" w:cs="Arial"/>
                <w:sz w:val="16"/>
                <w:szCs w:val="16"/>
              </w:rPr>
              <w:t>Economics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9.</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highlight w:val="yellow"/>
                <w:lang w:val="sr-Cyrl-CS"/>
              </w:rPr>
            </w:pPr>
            <w:r w:rsidRPr="007444A0">
              <w:rPr>
                <w:rFonts w:ascii="Calibri" w:eastAsia="Times New Roman" w:hAnsi="Calibri" w:cs="Arial"/>
                <w:color w:val="000000"/>
                <w:sz w:val="16"/>
                <w:szCs w:val="16"/>
                <w:lang w:val="sr-Cyrl-CS"/>
              </w:rPr>
              <w:t>3OAE6I45</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rPr>
              <w:t>S</w:t>
            </w:r>
            <w:r w:rsidRPr="007444A0">
              <w:rPr>
                <w:rFonts w:ascii="Arial" w:eastAsia="Times New Roman" w:hAnsi="Arial" w:cs="Arial"/>
                <w:color w:val="000000"/>
                <w:sz w:val="16"/>
                <w:szCs w:val="16"/>
                <w:lang w:val="sr-Cyrl-CS"/>
              </w:rPr>
              <w:t xml:space="preserve">cience </w:t>
            </w:r>
            <w:r w:rsidRPr="007444A0">
              <w:rPr>
                <w:rFonts w:ascii="Arial" w:eastAsia="Times New Roman" w:hAnsi="Arial" w:cs="Arial"/>
                <w:color w:val="000000"/>
                <w:sz w:val="16"/>
                <w:szCs w:val="16"/>
              </w:rPr>
              <w:t xml:space="preserve">of </w:t>
            </w:r>
            <w:r w:rsidRPr="007444A0">
              <w:rPr>
                <w:rFonts w:ascii="Arial" w:eastAsia="Times New Roman" w:hAnsi="Arial" w:cs="Arial"/>
                <w:color w:val="000000"/>
                <w:sz w:val="16"/>
                <w:szCs w:val="16"/>
                <w:lang w:val="sr-Cyrl-CS"/>
              </w:rPr>
              <w:t>Labour</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Agricultural </w:t>
            </w:r>
            <w:r w:rsidRPr="007444A0">
              <w:rPr>
                <w:rFonts w:ascii="Arial" w:eastAsia="Times New Roman" w:hAnsi="Arial" w:cs="Arial"/>
                <w:sz w:val="16"/>
                <w:szCs w:val="16"/>
              </w:rPr>
              <w:t>Economics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10.</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7OAT3O12</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Organization of Agricultural Production</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 xml:space="preserve">Agroturism and </w:t>
            </w:r>
            <w:r w:rsidRPr="007444A0">
              <w:rPr>
                <w:rFonts w:ascii="Arial" w:eastAsia="Times New Roman" w:hAnsi="Arial" w:cs="Arial"/>
                <w:sz w:val="16"/>
                <w:szCs w:val="16"/>
              </w:rPr>
              <w:t>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11.</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30OP8O40</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 xml:space="preserve">Organization and Economics оf </w:t>
            </w:r>
            <w:r w:rsidRPr="007444A0">
              <w:rPr>
                <w:rFonts w:ascii="Arial" w:eastAsia="Times New Roman" w:hAnsi="Arial" w:cs="Arial"/>
                <w:color w:val="000000"/>
                <w:sz w:val="16"/>
                <w:szCs w:val="16"/>
              </w:rPr>
              <w:t>Farms</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Organic </w:t>
            </w:r>
            <w:r w:rsidRPr="007444A0">
              <w:rPr>
                <w:rFonts w:ascii="Arial" w:eastAsia="Times New Roman" w:hAnsi="Arial" w:cs="Arial"/>
                <w:color w:val="000000"/>
                <w:sz w:val="16"/>
                <w:szCs w:val="16"/>
              </w:rPr>
              <w:t>A</w:t>
            </w:r>
            <w:r w:rsidRPr="007444A0">
              <w:rPr>
                <w:rFonts w:ascii="Arial" w:eastAsia="Times New Roman" w:hAnsi="Arial" w:cs="Arial"/>
                <w:color w:val="000000"/>
                <w:sz w:val="16"/>
                <w:szCs w:val="16"/>
                <w:lang w:val="sr-Cyrl-CS"/>
              </w:rPr>
              <w:t xml:space="preserve">griculture </w:t>
            </w:r>
            <w:r w:rsidRPr="007444A0">
              <w:rPr>
                <w:rFonts w:ascii="Arial" w:eastAsia="Times New Roman" w:hAnsi="Arial" w:cs="Arial"/>
                <w:sz w:val="16"/>
                <w:szCs w:val="16"/>
              </w:rPr>
              <w:t>(UAS)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Representative refferences (minimum 5, not more than 10)</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b/>
                <w:sz w:val="16"/>
                <w:szCs w:val="16"/>
              </w:rPr>
              <w:t>Karapandžin J</w:t>
            </w:r>
            <w:r w:rsidRPr="007444A0">
              <w:rPr>
                <w:rFonts w:ascii="Arial" w:eastAsia="Times New Roman" w:hAnsi="Arial" w:cs="Arial"/>
                <w:sz w:val="16"/>
                <w:szCs w:val="16"/>
              </w:rPr>
              <w:t>. i Bošnjak D. (2014) Comparative Analysis of Land Capacity of the Republic of Serbia and the Countries of the EU, Тhematic proceedings of the International Scientific Conference Sustainable Agriculture and Rural Development in Terms of the Republic of Serbia Strategic Goals Realization Within the Danube Region - Rural development an (un)limited resources, 699-716.</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b/>
                <w:sz w:val="16"/>
                <w:szCs w:val="16"/>
              </w:rPr>
              <w:t>Karapandžin J.</w:t>
            </w:r>
            <w:r w:rsidRPr="007444A0">
              <w:rPr>
                <w:rFonts w:ascii="Arial" w:eastAsia="Times New Roman" w:hAnsi="Arial" w:cs="Arial"/>
                <w:sz w:val="16"/>
                <w:szCs w:val="16"/>
              </w:rPr>
              <w:t>, Rodić V., Janković D. i Bošnjak D. (2014) Measuring Environmental Worldwiew Among Students of Agriculture, conference paper, III International Symposium and XIX Scientific Conference of Agronomists of Republic of Srpska, march 25.-28., Trebinje, Republic of Srpska</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sz w:val="16"/>
                <w:szCs w:val="16"/>
              </w:rPr>
              <w:t xml:space="preserve">Bošnjak D., Rodić V. i </w:t>
            </w:r>
            <w:r w:rsidRPr="007444A0">
              <w:rPr>
                <w:rFonts w:ascii="Arial" w:eastAsia="Times New Roman" w:hAnsi="Arial" w:cs="Arial"/>
                <w:b/>
                <w:sz w:val="16"/>
                <w:szCs w:val="16"/>
              </w:rPr>
              <w:t>Karapandžin J.</w:t>
            </w:r>
            <w:r w:rsidRPr="007444A0">
              <w:rPr>
                <w:rFonts w:ascii="Arial" w:eastAsia="Times New Roman" w:hAnsi="Arial" w:cs="Arial"/>
                <w:sz w:val="16"/>
                <w:szCs w:val="16"/>
              </w:rPr>
              <w:t xml:space="preserve"> (2014) Changes of Relations Between Material Inputs and Achieved Results in Soybean Production on Family Farms in Vojvodina, conference paper, III International Symposium and XIX Scientific Conference of Agronomists of Republic of Srpska, march 25.-28., Trebinje, Republic of Srpska.</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Rodić V., Bošnjak D., Janković D. i </w:t>
            </w:r>
            <w:r w:rsidRPr="007444A0">
              <w:rPr>
                <w:rFonts w:ascii="Arial" w:eastAsia="Times New Roman" w:hAnsi="Arial" w:cs="Arial"/>
                <w:b/>
                <w:sz w:val="16"/>
                <w:szCs w:val="16"/>
                <w:lang w:val="sr-Cyrl-CS"/>
              </w:rPr>
              <w:t>Karapandžin J.</w:t>
            </w:r>
            <w:r w:rsidRPr="007444A0">
              <w:rPr>
                <w:rFonts w:ascii="Arial" w:eastAsia="Times New Roman" w:hAnsi="Arial" w:cs="Arial"/>
                <w:sz w:val="16"/>
                <w:szCs w:val="16"/>
                <w:lang w:val="sr-Cyrl-CS"/>
              </w:rPr>
              <w:t xml:space="preserve"> (2013) DеmographicCharacteristics of Rural Population in Vojvodina as a Factor of Rural EconomyDiversification, conference paper, 27. Septembеr, Zemun, University of Belgrade,Faculty of Agriculture</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uppressAutoHyphens/>
              <w:spacing w:after="0"/>
              <w:jc w:val="both"/>
              <w:rPr>
                <w:rFonts w:ascii="Arial" w:eastAsia="Times New Roman" w:hAnsi="Arial" w:cs="Arial"/>
                <w:spacing w:val="-3"/>
                <w:sz w:val="16"/>
                <w:szCs w:val="16"/>
                <w:lang w:val="sr-Cyrl-CS"/>
              </w:rPr>
            </w:pPr>
            <w:r w:rsidRPr="007444A0">
              <w:rPr>
                <w:rFonts w:ascii="Arial" w:eastAsia="Times New Roman" w:hAnsi="Arial" w:cs="Arial"/>
                <w:b/>
                <w:spacing w:val="-3"/>
                <w:sz w:val="16"/>
                <w:szCs w:val="16"/>
                <w:lang w:val="sr-Cyrl-CS"/>
              </w:rPr>
              <w:t>Karapandžin, J.</w:t>
            </w:r>
            <w:r w:rsidRPr="007444A0">
              <w:rPr>
                <w:rFonts w:ascii="Arial" w:eastAsia="Times New Roman" w:hAnsi="Arial" w:cs="Arial"/>
                <w:spacing w:val="-3"/>
                <w:sz w:val="16"/>
                <w:szCs w:val="16"/>
                <w:lang w:val="sr-Cyrl-CS"/>
              </w:rPr>
              <w:t xml:space="preserve"> (2011): Faculty of Agriculture in Novi Sad as a source ofrecruitment, Proceedings of the 35th Conference of Agricultural and VeterinaryMedicine Students with International Participation, University of Novi Sad, Facultyof Agriculture, 48-54</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lang w:val="sr-Cyrl-CS"/>
              </w:rPr>
            </w:pPr>
            <w:r w:rsidRPr="007444A0">
              <w:rPr>
                <w:rFonts w:ascii="Arial" w:eastAsia="Times New Roman" w:hAnsi="Arial" w:cs="Arial"/>
                <w:bCs/>
                <w:sz w:val="16"/>
                <w:szCs w:val="16"/>
              </w:rPr>
              <w:t>Summary data for the teacher's scientific or art and professional activity:</w:t>
            </w: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lang w:val="sr-Latn-CS"/>
              </w:rPr>
            </w:pPr>
            <w:r w:rsidRPr="007444A0">
              <w:rPr>
                <w:rFonts w:ascii="Arial" w:eastAsia="Times New Roman" w:hAnsi="Arial" w:cs="Arial"/>
                <w:sz w:val="16"/>
                <w:szCs w:val="16"/>
              </w:rPr>
              <w:t>Quotation total:</w:t>
            </w:r>
          </w:p>
        </w:tc>
        <w:tc>
          <w:tcPr>
            <w:tcW w:w="5712" w:type="dxa"/>
            <w:gridSpan w:val="6"/>
          </w:tcPr>
          <w:p w:rsidR="007444A0" w:rsidRPr="007444A0" w:rsidRDefault="007444A0" w:rsidP="007444A0">
            <w:pPr>
              <w:spacing w:after="0" w:line="228" w:lineRule="auto"/>
              <w:jc w:val="left"/>
              <w:rPr>
                <w:rFonts w:ascii="Arial" w:eastAsia="Times New Roman" w:hAnsi="Arial" w:cs="Arial"/>
                <w:sz w:val="16"/>
                <w:szCs w:val="16"/>
                <w:lang w:val="sr-Cyrl-CS"/>
              </w:rPr>
            </w:pP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Total ofSCI</w:t>
            </w:r>
            <w:r w:rsidRPr="007444A0">
              <w:rPr>
                <w:rFonts w:ascii="Arial" w:eastAsia="Times New Roman" w:hAnsi="Arial" w:cs="Arial"/>
                <w:sz w:val="16"/>
                <w:szCs w:val="16"/>
                <w:lang w:val="sr-Cyrl-CS"/>
              </w:rPr>
              <w:t xml:space="preserve"> (</w:t>
            </w:r>
            <w:r w:rsidRPr="007444A0">
              <w:rPr>
                <w:rFonts w:ascii="Arial" w:eastAsia="Times New Roman" w:hAnsi="Arial" w:cs="Arial"/>
                <w:sz w:val="16"/>
                <w:szCs w:val="16"/>
              </w:rPr>
              <w:t>SSCI</w:t>
            </w:r>
            <w:r w:rsidRPr="007444A0">
              <w:rPr>
                <w:rFonts w:ascii="Arial" w:eastAsia="Times New Roman" w:hAnsi="Arial" w:cs="Arial"/>
                <w:sz w:val="16"/>
                <w:szCs w:val="16"/>
                <w:lang w:val="sr-Cyrl-CS"/>
              </w:rPr>
              <w:t>)</w:t>
            </w:r>
            <w:r w:rsidRPr="007444A0">
              <w:rPr>
                <w:rFonts w:ascii="Arial" w:eastAsia="Times New Roman" w:hAnsi="Arial" w:cs="Arial"/>
                <w:sz w:val="16"/>
                <w:szCs w:val="16"/>
              </w:rPr>
              <w:t xml:space="preserve"> list papers:</w:t>
            </w:r>
          </w:p>
        </w:tc>
        <w:tc>
          <w:tcPr>
            <w:tcW w:w="5712" w:type="dxa"/>
            <w:gridSpan w:val="6"/>
          </w:tcPr>
          <w:p w:rsidR="007444A0" w:rsidRPr="007444A0" w:rsidRDefault="007444A0" w:rsidP="007444A0">
            <w:pPr>
              <w:spacing w:after="0" w:line="228" w:lineRule="auto"/>
              <w:jc w:val="left"/>
              <w:rPr>
                <w:rFonts w:ascii="Arial" w:eastAsia="Times New Roman" w:hAnsi="Arial" w:cs="Arial"/>
                <w:sz w:val="16"/>
                <w:szCs w:val="16"/>
                <w:lang w:val="sr-Cyrl-CS"/>
              </w:rPr>
            </w:pP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rPr>
              <w:t>Current projects:</w:t>
            </w:r>
          </w:p>
        </w:tc>
        <w:tc>
          <w:tcPr>
            <w:tcW w:w="2032" w:type="dxa"/>
            <w:gridSpan w:val="3"/>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rPr>
              <w:t>Domestic:</w:t>
            </w:r>
            <w:r w:rsidRPr="007444A0">
              <w:rPr>
                <w:rFonts w:ascii="Arial" w:eastAsia="Times New Roman" w:hAnsi="Arial" w:cs="Arial"/>
                <w:sz w:val="16"/>
                <w:szCs w:val="16"/>
                <w:lang w:val="sr-Cyrl-CS"/>
              </w:rPr>
              <w:t xml:space="preserve">  1</w:t>
            </w:r>
          </w:p>
        </w:tc>
        <w:tc>
          <w:tcPr>
            <w:tcW w:w="3680" w:type="dxa"/>
            <w:gridSpan w:val="3"/>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International:</w:t>
            </w:r>
          </w:p>
        </w:tc>
      </w:tr>
      <w:tr w:rsidR="007444A0" w:rsidRPr="007444A0" w:rsidTr="003E5744">
        <w:tc>
          <w:tcPr>
            <w:tcW w:w="1357" w:type="dxa"/>
            <w:gridSpan w:val="4"/>
            <w:vAlign w:val="center"/>
          </w:tcPr>
          <w:p w:rsidR="007444A0" w:rsidRPr="007444A0" w:rsidRDefault="007444A0" w:rsidP="007444A0">
            <w:pPr>
              <w:spacing w:after="0" w:line="228" w:lineRule="auto"/>
              <w:ind w:right="-90"/>
              <w:jc w:val="left"/>
              <w:rPr>
                <w:rFonts w:ascii="Arial" w:eastAsia="Times New Roman" w:hAnsi="Arial" w:cs="Arial"/>
                <w:sz w:val="16"/>
                <w:szCs w:val="16"/>
                <w:lang w:val="sr-Cyrl-CS"/>
              </w:rPr>
            </w:pPr>
            <w:r w:rsidRPr="007444A0">
              <w:rPr>
                <w:rFonts w:ascii="Arial" w:eastAsia="Times New Roman" w:hAnsi="Arial" w:cs="Arial"/>
                <w:sz w:val="16"/>
                <w:szCs w:val="16"/>
              </w:rPr>
              <w:t>Specialization</w:t>
            </w:r>
          </w:p>
        </w:tc>
        <w:tc>
          <w:tcPr>
            <w:tcW w:w="8669" w:type="dxa"/>
            <w:gridSpan w:val="9"/>
          </w:tcPr>
          <w:p w:rsidR="007444A0" w:rsidRPr="007444A0" w:rsidRDefault="007444A0" w:rsidP="007444A0">
            <w:pPr>
              <w:spacing w:after="0" w:line="228" w:lineRule="auto"/>
              <w:ind w:left="-108" w:right="-109"/>
              <w:jc w:val="both"/>
              <w:rPr>
                <w:rFonts w:ascii="Arial" w:eastAsia="Times New Roman" w:hAnsi="Arial" w:cs="Arial"/>
                <w:color w:val="000000"/>
                <w:sz w:val="16"/>
                <w:szCs w:val="16"/>
              </w:rPr>
            </w:pP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75E" w:rsidRDefault="00C1775E" w:rsidP="00847D1A">
      <w:pPr>
        <w:spacing w:after="0"/>
      </w:pPr>
      <w:r>
        <w:separator/>
      </w:r>
    </w:p>
  </w:endnote>
  <w:endnote w:type="continuationSeparator" w:id="1">
    <w:p w:rsidR="00C1775E" w:rsidRDefault="00C1775E" w:rsidP="00847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75E" w:rsidRDefault="00C1775E" w:rsidP="00847D1A">
      <w:pPr>
        <w:spacing w:after="0"/>
      </w:pPr>
      <w:r>
        <w:separator/>
      </w:r>
    </w:p>
  </w:footnote>
  <w:footnote w:type="continuationSeparator" w:id="1">
    <w:p w:rsidR="00C1775E" w:rsidRDefault="00C1775E" w:rsidP="00847D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C1775E"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C1775E"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C1775E"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C1775E" w:rsidP="00424DC2">
          <w:pPr>
            <w:spacing w:after="0"/>
            <w:jc w:val="center"/>
            <w:rPr>
              <w:rFonts w:ascii="Arial" w:eastAsia="Times New Roman" w:hAnsi="Arial" w:cs="Arial"/>
              <w:sz w:val="16"/>
              <w:szCs w:val="16"/>
              <w:lang w:val="en-GB"/>
            </w:rPr>
          </w:pPr>
        </w:p>
      </w:tc>
      <w:tc>
        <w:tcPr>
          <w:tcW w:w="658" w:type="pct"/>
          <w:vMerge/>
        </w:tcPr>
        <w:p w:rsidR="00424DC2" w:rsidRPr="00424DC2" w:rsidRDefault="00C1775E"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C17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2B3"/>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474BCC"/>
    <w:rsid w:val="007444A0"/>
    <w:rsid w:val="007A479D"/>
    <w:rsid w:val="007E7597"/>
    <w:rsid w:val="00847D1A"/>
    <w:rsid w:val="00884F99"/>
    <w:rsid w:val="00C1775E"/>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2015-01-21T17:10:00Z</dcterms:modified>
</cp:coreProperties>
</file>