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275"/>
      </w:tblGrid>
      <w:tr w:rsidR="009E2BF4" w:rsidTr="002F0738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655" w:type="dxa"/>
            <w:gridSpan w:val="9"/>
            <w:vMerge w:val="restart"/>
            <w:vAlign w:val="center"/>
          </w:tcPr>
          <w:p w:rsidR="009E2BF4" w:rsidRPr="009E2BF4" w:rsidRDefault="00976B24" w:rsidP="009E2BF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76B24">
              <w:rPr>
                <w:rFonts w:ascii="Arial" w:hAnsi="Arial" w:cs="Arial"/>
                <w:i/>
                <w:sz w:val="18"/>
                <w:szCs w:val="18"/>
              </w:rPr>
              <w:t>DAIRY ENG</w:t>
            </w:r>
            <w:r w:rsidR="00A846D7">
              <w:rPr>
                <w:rFonts w:ascii="Arial" w:hAnsi="Arial" w:cs="Arial"/>
                <w:i/>
                <w:sz w:val="18"/>
                <w:szCs w:val="18"/>
              </w:rPr>
              <w:t>INEE</w:t>
            </w:r>
            <w:r w:rsidRPr="00976B24">
              <w:rPr>
                <w:rFonts w:ascii="Arial" w:hAnsi="Arial" w:cs="Arial"/>
                <w:i/>
                <w:sz w:val="18"/>
                <w:szCs w:val="18"/>
              </w:rPr>
              <w:t>RING</w:t>
            </w:r>
          </w:p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976B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6B24">
              <w:t xml:space="preserve"> </w:t>
            </w:r>
            <w:r w:rsidR="00976B24" w:rsidRPr="00976B24">
              <w:rPr>
                <w:rFonts w:ascii="Arial" w:hAnsi="Arial" w:cs="Arial"/>
                <w:sz w:val="16"/>
                <w:szCs w:val="16"/>
              </w:rPr>
              <w:t>3</w:t>
            </w:r>
            <w:r w:rsidR="00976B24">
              <w:rPr>
                <w:rFonts w:ascii="Arial" w:hAnsi="Arial" w:cs="Arial"/>
                <w:sz w:val="16"/>
                <w:szCs w:val="16"/>
              </w:rPr>
              <w:t>OST</w:t>
            </w:r>
            <w:r w:rsidR="00976B24" w:rsidRPr="00976B24">
              <w:rPr>
                <w:rFonts w:ascii="Arial" w:hAnsi="Arial" w:cs="Arial"/>
                <w:sz w:val="16"/>
                <w:szCs w:val="16"/>
              </w:rPr>
              <w:t>8</w:t>
            </w:r>
            <w:r w:rsidR="00976B24">
              <w:rPr>
                <w:rFonts w:ascii="Arial" w:hAnsi="Arial" w:cs="Arial"/>
                <w:sz w:val="16"/>
                <w:szCs w:val="16"/>
              </w:rPr>
              <w:t>I</w:t>
            </w:r>
            <w:r w:rsidR="00976B24" w:rsidRPr="00976B24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976B24">
              <w:rPr>
                <w:rFonts w:ascii="Arial" w:hAnsi="Arial" w:cs="Arial"/>
                <w:sz w:val="16"/>
                <w:szCs w:val="16"/>
              </w:rPr>
              <w:t xml:space="preserve"> 6 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2611DF" w:rsidTr="002F0738">
        <w:tc>
          <w:tcPr>
            <w:tcW w:w="2092" w:type="dxa"/>
            <w:gridSpan w:val="2"/>
            <w:vAlign w:val="center"/>
          </w:tcPr>
          <w:p w:rsidR="002611DF" w:rsidRPr="009E2BF4" w:rsidRDefault="009E2BF4" w:rsidP="00756C2F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  <w:r w:rsidR="00976B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55" w:type="dxa"/>
            <w:gridSpan w:val="9"/>
          </w:tcPr>
          <w:p w:rsidR="002611DF" w:rsidRDefault="00C905DB" w:rsidP="001312B9">
            <w:r>
              <w:rPr>
                <w:rFonts w:ascii="Arial" w:hAnsi="Arial" w:cs="Arial"/>
                <w:sz w:val="16"/>
                <w:szCs w:val="16"/>
              </w:rPr>
              <w:t xml:space="preserve">PhD </w:t>
            </w:r>
            <w:r w:rsidR="00155E7D">
              <w:rPr>
                <w:rFonts w:ascii="Arial" w:hAnsi="Arial" w:cs="Arial"/>
                <w:sz w:val="16"/>
                <w:szCs w:val="16"/>
              </w:rPr>
              <w:t xml:space="preserve">full </w:t>
            </w:r>
            <w:r>
              <w:rPr>
                <w:rFonts w:ascii="Arial" w:hAnsi="Arial" w:cs="Arial"/>
                <w:sz w:val="16"/>
                <w:szCs w:val="16"/>
              </w:rPr>
              <w:t xml:space="preserve">professor </w:t>
            </w:r>
            <w:r w:rsidR="00756C2F">
              <w:rPr>
                <w:rFonts w:ascii="Arial" w:hAnsi="Arial" w:cs="Arial"/>
                <w:sz w:val="16"/>
                <w:szCs w:val="16"/>
              </w:rPr>
              <w:t>Anka Popović-Vranješ</w:t>
            </w:r>
          </w:p>
        </w:tc>
      </w:tr>
      <w:tr w:rsidR="00DF0ABC" w:rsidTr="002F0738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</w:tcPr>
          <w:p w:rsidR="00DF0ABC" w:rsidRDefault="00AE67EE" w:rsidP="001312B9">
            <w:r>
              <w:rPr>
                <w:sz w:val="18"/>
                <w:szCs w:val="18"/>
              </w:rPr>
              <w:t>Elective</w:t>
            </w:r>
          </w:p>
        </w:tc>
      </w:tr>
      <w:tr w:rsidR="009E2BF4" w:rsidTr="002F0738">
        <w:trPr>
          <w:trHeight w:val="227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2F0738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976B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976B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2F0738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5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976B24" w:rsidRDefault="00976B24" w:rsidP="00976B24">
            <w:pPr>
              <w:rPr>
                <w:rFonts w:ascii="Arial" w:hAnsi="Arial" w:cs="Arial"/>
                <w:sz w:val="16"/>
              </w:rPr>
            </w:pPr>
            <w:r w:rsidRPr="00976B24">
              <w:rPr>
                <w:rFonts w:ascii="Arial" w:hAnsi="Arial" w:cs="Arial"/>
                <w:sz w:val="16"/>
              </w:rPr>
              <w:t>The student should acquire a basic knowledge and understanding related to equipment in the dairy industry, fluids (water, hot water, steam,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976B24">
              <w:rPr>
                <w:rFonts w:ascii="Arial" w:hAnsi="Arial" w:cs="Arial"/>
                <w:sz w:val="16"/>
              </w:rPr>
              <w:t xml:space="preserve">coolant), </w:t>
            </w:r>
            <w:r>
              <w:rPr>
                <w:rFonts w:ascii="Arial" w:hAnsi="Arial" w:cs="Arial"/>
                <w:sz w:val="16"/>
              </w:rPr>
              <w:t>also</w:t>
            </w:r>
            <w:r w:rsidR="007C3580">
              <w:rPr>
                <w:rFonts w:ascii="Arial" w:hAnsi="Arial" w:cs="Arial"/>
                <w:sz w:val="16"/>
              </w:rPr>
              <w:t xml:space="preserve"> the security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976B24">
              <w:rPr>
                <w:rFonts w:ascii="Arial" w:hAnsi="Arial" w:cs="Arial"/>
                <w:sz w:val="16"/>
              </w:rPr>
              <w:t xml:space="preserve">conditions that must be in facilities for </w:t>
            </w:r>
            <w:r>
              <w:rPr>
                <w:rFonts w:ascii="Arial" w:hAnsi="Arial" w:cs="Arial"/>
                <w:sz w:val="16"/>
              </w:rPr>
              <w:t xml:space="preserve">the production of milk and milk </w:t>
            </w:r>
            <w:r w:rsidRPr="00976B24">
              <w:rPr>
                <w:rFonts w:ascii="Arial" w:hAnsi="Arial" w:cs="Arial"/>
                <w:sz w:val="16"/>
              </w:rPr>
              <w:t>product</w:t>
            </w:r>
            <w:r w:rsidR="007C3580">
              <w:rPr>
                <w:rFonts w:ascii="Arial" w:hAnsi="Arial" w:cs="Arial"/>
                <w:sz w:val="16"/>
              </w:rPr>
              <w:t>s</w:t>
            </w:r>
            <w:r w:rsidRPr="00976B24">
              <w:rPr>
                <w:rFonts w:ascii="Arial" w:hAnsi="Arial" w:cs="Arial"/>
                <w:sz w:val="16"/>
              </w:rPr>
              <w:t>.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976B24" w:rsidRPr="00976B24" w:rsidRDefault="00976B24" w:rsidP="00976B24">
            <w:pPr>
              <w:rPr>
                <w:rFonts w:ascii="Arial" w:hAnsi="Arial" w:cs="Arial"/>
                <w:sz w:val="16"/>
                <w:szCs w:val="16"/>
              </w:rPr>
            </w:pPr>
            <w:r w:rsidRPr="00976B24">
              <w:rPr>
                <w:rFonts w:ascii="Arial" w:hAnsi="Arial" w:cs="Arial"/>
                <w:sz w:val="16"/>
                <w:szCs w:val="16"/>
              </w:rPr>
              <w:t>The formation of specialists with academic education, which has significantly broadened and deepened knowledge in relation</w:t>
            </w:r>
          </w:p>
          <w:p w:rsidR="00976B24" w:rsidRPr="00976B24" w:rsidRDefault="00976B24" w:rsidP="00976B24">
            <w:pPr>
              <w:rPr>
                <w:rFonts w:ascii="Arial" w:hAnsi="Arial" w:cs="Arial"/>
                <w:sz w:val="16"/>
                <w:szCs w:val="16"/>
              </w:rPr>
            </w:pPr>
            <w:r w:rsidRPr="00976B24">
              <w:rPr>
                <w:rFonts w:ascii="Arial" w:hAnsi="Arial" w:cs="Arial"/>
                <w:sz w:val="16"/>
                <w:szCs w:val="16"/>
              </w:rPr>
              <w:t>the knowledge gained in high school, as well as the knowledge necessary for understanding the scientific basis of the field of livestock</w:t>
            </w:r>
          </w:p>
          <w:p w:rsidR="005E42D1" w:rsidRPr="00976B24" w:rsidRDefault="00976B2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76B24">
              <w:rPr>
                <w:rFonts w:ascii="Arial" w:hAnsi="Arial" w:cs="Arial"/>
                <w:sz w:val="16"/>
                <w:szCs w:val="16"/>
              </w:rPr>
              <w:t>production-engineering in the dairy industry.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976B24" w:rsidRPr="00A70A1D" w:rsidRDefault="00976B24" w:rsidP="00976B24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A70A1D">
              <w:rPr>
                <w:rFonts w:ascii="Arial" w:hAnsi="Arial" w:cs="Arial"/>
                <w:i/>
                <w:sz w:val="16"/>
                <w:szCs w:val="18"/>
              </w:rPr>
              <w:t>Theory lessons</w:t>
            </w:r>
          </w:p>
          <w:p w:rsidR="00976B24" w:rsidRPr="00976B24" w:rsidRDefault="00976B24" w:rsidP="00976B24">
            <w:pPr>
              <w:rPr>
                <w:rFonts w:ascii="Arial" w:hAnsi="Arial" w:cs="Arial"/>
                <w:sz w:val="16"/>
                <w:szCs w:val="18"/>
              </w:rPr>
            </w:pPr>
            <w:r w:rsidRPr="00976B24">
              <w:rPr>
                <w:rFonts w:ascii="Arial" w:hAnsi="Arial" w:cs="Arial"/>
                <w:sz w:val="16"/>
                <w:szCs w:val="18"/>
              </w:rPr>
              <w:t>The basic characteristics of technical and technological equipment in the production and p</w:t>
            </w:r>
            <w:r w:rsidR="007C3580">
              <w:rPr>
                <w:rFonts w:ascii="Arial" w:hAnsi="Arial" w:cs="Arial"/>
                <w:sz w:val="16"/>
                <w:szCs w:val="18"/>
              </w:rPr>
              <w:t>rocessing of milk. Automation. L</w:t>
            </w:r>
            <w:r w:rsidRPr="00976B24">
              <w:rPr>
                <w:rFonts w:ascii="Arial" w:hAnsi="Arial" w:cs="Arial"/>
                <w:sz w:val="16"/>
                <w:szCs w:val="18"/>
              </w:rPr>
              <w:t>egitimate</w:t>
            </w:r>
          </w:p>
          <w:p w:rsidR="00976B24" w:rsidRPr="00976B24" w:rsidRDefault="00976B24" w:rsidP="00976B24">
            <w:pPr>
              <w:rPr>
                <w:rFonts w:ascii="Arial" w:hAnsi="Arial" w:cs="Arial"/>
                <w:sz w:val="16"/>
                <w:szCs w:val="18"/>
              </w:rPr>
            </w:pPr>
            <w:r w:rsidRPr="00976B24">
              <w:rPr>
                <w:rFonts w:ascii="Arial" w:hAnsi="Arial" w:cs="Arial"/>
                <w:sz w:val="16"/>
                <w:szCs w:val="18"/>
              </w:rPr>
              <w:t xml:space="preserve">regulations. </w:t>
            </w:r>
            <w:r w:rsidR="007C3580">
              <w:rPr>
                <w:rFonts w:ascii="Arial" w:hAnsi="Arial" w:cs="Arial"/>
                <w:sz w:val="16"/>
                <w:szCs w:val="18"/>
              </w:rPr>
              <w:t>Terms</w:t>
            </w:r>
            <w:r w:rsidRPr="00976B24">
              <w:rPr>
                <w:rFonts w:ascii="Arial" w:hAnsi="Arial" w:cs="Arial"/>
                <w:sz w:val="16"/>
                <w:szCs w:val="18"/>
              </w:rPr>
              <w:t>.</w:t>
            </w:r>
            <w:r w:rsidR="007C3580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976B24">
              <w:rPr>
                <w:rFonts w:ascii="Arial" w:hAnsi="Arial" w:cs="Arial"/>
                <w:sz w:val="16"/>
                <w:szCs w:val="18"/>
              </w:rPr>
              <w:t>Te</w:t>
            </w:r>
            <w:r w:rsidR="007C3580">
              <w:rPr>
                <w:rFonts w:ascii="Arial" w:hAnsi="Arial" w:cs="Arial"/>
                <w:sz w:val="16"/>
                <w:szCs w:val="18"/>
              </w:rPr>
              <w:t xml:space="preserve">chnical </w:t>
            </w:r>
            <w:r w:rsidRPr="00976B24">
              <w:rPr>
                <w:rFonts w:ascii="Arial" w:hAnsi="Arial" w:cs="Arial"/>
                <w:sz w:val="16"/>
                <w:szCs w:val="18"/>
              </w:rPr>
              <w:t>characteristics</w:t>
            </w:r>
            <w:r w:rsidR="007C3580">
              <w:rPr>
                <w:rFonts w:ascii="Arial" w:hAnsi="Arial" w:cs="Arial"/>
                <w:sz w:val="16"/>
                <w:szCs w:val="18"/>
              </w:rPr>
              <w:t xml:space="preserve"> of </w:t>
            </w:r>
            <w:r w:rsidRPr="00976B24">
              <w:rPr>
                <w:rFonts w:ascii="Arial" w:hAnsi="Arial" w:cs="Arial"/>
                <w:sz w:val="16"/>
                <w:szCs w:val="18"/>
              </w:rPr>
              <w:t xml:space="preserve"> important equipment. Energy Media, q</w:t>
            </w:r>
            <w:r w:rsidR="00A70A1D">
              <w:rPr>
                <w:rFonts w:ascii="Arial" w:hAnsi="Arial" w:cs="Arial"/>
                <w:sz w:val="16"/>
                <w:szCs w:val="18"/>
              </w:rPr>
              <w:t xml:space="preserve">uantity and quality. Standards. </w:t>
            </w:r>
            <w:r w:rsidRPr="00976B24">
              <w:rPr>
                <w:rFonts w:ascii="Arial" w:hAnsi="Arial" w:cs="Arial"/>
                <w:sz w:val="16"/>
                <w:szCs w:val="18"/>
              </w:rPr>
              <w:t xml:space="preserve">Laboratory. Specification of equipment. The </w:t>
            </w:r>
            <w:r w:rsidR="007C3580">
              <w:rPr>
                <w:rFonts w:ascii="Arial" w:hAnsi="Arial" w:cs="Arial"/>
                <w:sz w:val="16"/>
                <w:szCs w:val="18"/>
              </w:rPr>
              <w:t>material</w:t>
            </w:r>
            <w:r w:rsidRPr="00976B24">
              <w:rPr>
                <w:rFonts w:ascii="Arial" w:hAnsi="Arial" w:cs="Arial"/>
                <w:sz w:val="16"/>
                <w:szCs w:val="18"/>
              </w:rPr>
              <w:t xml:space="preserve"> balance for the proje</w:t>
            </w:r>
            <w:r w:rsidR="00A70A1D">
              <w:rPr>
                <w:rFonts w:ascii="Arial" w:hAnsi="Arial" w:cs="Arial"/>
                <w:sz w:val="16"/>
                <w:szCs w:val="18"/>
              </w:rPr>
              <w:t xml:space="preserve">cted production. Average norms. </w:t>
            </w:r>
            <w:r w:rsidRPr="00976B24">
              <w:rPr>
                <w:rFonts w:ascii="Arial" w:hAnsi="Arial" w:cs="Arial"/>
                <w:sz w:val="16"/>
                <w:szCs w:val="18"/>
              </w:rPr>
              <w:t xml:space="preserve">Environmental protection. Characteristics of water. Basic knowledge in </w:t>
            </w:r>
            <w:r w:rsidR="007C3580">
              <w:rPr>
                <w:rFonts w:ascii="Arial" w:hAnsi="Arial" w:cs="Arial"/>
                <w:sz w:val="16"/>
                <w:szCs w:val="18"/>
              </w:rPr>
              <w:t>projecting</w:t>
            </w:r>
            <w:r w:rsidRPr="00976B24">
              <w:rPr>
                <w:rFonts w:ascii="Arial" w:hAnsi="Arial" w:cs="Arial"/>
                <w:sz w:val="16"/>
                <w:szCs w:val="18"/>
              </w:rPr>
              <w:t>. Te</w:t>
            </w:r>
            <w:r w:rsidR="007C3580">
              <w:rPr>
                <w:rFonts w:ascii="Arial" w:hAnsi="Arial" w:cs="Arial"/>
                <w:sz w:val="16"/>
                <w:szCs w:val="18"/>
              </w:rPr>
              <w:t>chnical documentation. H</w:t>
            </w:r>
            <w:r w:rsidR="00A70A1D">
              <w:rPr>
                <w:rFonts w:ascii="Arial" w:hAnsi="Arial" w:cs="Arial"/>
                <w:sz w:val="16"/>
                <w:szCs w:val="18"/>
              </w:rPr>
              <w:t xml:space="preserve">ygienic </w:t>
            </w:r>
            <w:r w:rsidRPr="00976B24">
              <w:rPr>
                <w:rFonts w:ascii="Arial" w:hAnsi="Arial" w:cs="Arial"/>
                <w:sz w:val="16"/>
                <w:szCs w:val="18"/>
              </w:rPr>
              <w:t xml:space="preserve">means for </w:t>
            </w:r>
            <w:r w:rsidR="007C3580">
              <w:rPr>
                <w:rFonts w:ascii="Arial" w:hAnsi="Arial" w:cs="Arial"/>
                <w:sz w:val="16"/>
                <w:szCs w:val="18"/>
              </w:rPr>
              <w:t>cleaning in place</w:t>
            </w:r>
            <w:r w:rsidRPr="00976B24">
              <w:rPr>
                <w:rFonts w:ascii="Arial" w:hAnsi="Arial" w:cs="Arial"/>
                <w:sz w:val="16"/>
                <w:szCs w:val="18"/>
              </w:rPr>
              <w:t xml:space="preserve">. Equipment for </w:t>
            </w:r>
            <w:r w:rsidR="007C3580">
              <w:rPr>
                <w:rFonts w:ascii="Arial" w:hAnsi="Arial" w:cs="Arial"/>
                <w:sz w:val="16"/>
                <w:szCs w:val="18"/>
              </w:rPr>
              <w:t>cleaning in place. L</w:t>
            </w:r>
            <w:r w:rsidR="00A70A1D">
              <w:rPr>
                <w:rFonts w:ascii="Arial" w:hAnsi="Arial" w:cs="Arial"/>
                <w:sz w:val="16"/>
                <w:szCs w:val="18"/>
              </w:rPr>
              <w:t xml:space="preserve">aboratory equipment </w:t>
            </w:r>
            <w:r w:rsidRPr="00976B24">
              <w:rPr>
                <w:rFonts w:ascii="Arial" w:hAnsi="Arial" w:cs="Arial"/>
                <w:sz w:val="16"/>
                <w:szCs w:val="18"/>
              </w:rPr>
              <w:t>control on the farm, purchase station, raw laboratories and laboratories in the dairy.</w:t>
            </w:r>
          </w:p>
          <w:p w:rsidR="00A70A1D" w:rsidRPr="00A70A1D" w:rsidRDefault="00A70A1D" w:rsidP="00976B24">
            <w:pPr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P</w:t>
            </w:r>
            <w:r w:rsidRPr="00A70A1D">
              <w:rPr>
                <w:rFonts w:ascii="Arial" w:hAnsi="Arial" w:cs="Arial"/>
                <w:i/>
                <w:sz w:val="16"/>
                <w:szCs w:val="18"/>
              </w:rPr>
              <w:t>ractical lessons</w:t>
            </w:r>
          </w:p>
          <w:p w:rsidR="005E42D1" w:rsidRPr="007C3580" w:rsidRDefault="00976B24" w:rsidP="009E2BF4">
            <w:pPr>
              <w:rPr>
                <w:rFonts w:ascii="Arial" w:hAnsi="Arial" w:cs="Arial"/>
                <w:sz w:val="16"/>
                <w:szCs w:val="18"/>
              </w:rPr>
            </w:pPr>
            <w:r w:rsidRPr="00976B24">
              <w:rPr>
                <w:rFonts w:ascii="Arial" w:hAnsi="Arial" w:cs="Arial"/>
                <w:sz w:val="16"/>
                <w:szCs w:val="18"/>
              </w:rPr>
              <w:t>Practical examples of engineering in certain plants. Technical Supervision. Approvals. Probation and proving</w:t>
            </w:r>
            <w:r w:rsidR="007C3580">
              <w:rPr>
                <w:rFonts w:ascii="Arial" w:hAnsi="Arial" w:cs="Arial"/>
                <w:sz w:val="16"/>
                <w:szCs w:val="18"/>
              </w:rPr>
              <w:t xml:space="preserve"> of </w:t>
            </w:r>
            <w:r w:rsidRPr="00976B24">
              <w:rPr>
                <w:rFonts w:ascii="Arial" w:hAnsi="Arial" w:cs="Arial"/>
                <w:sz w:val="16"/>
                <w:szCs w:val="18"/>
              </w:rPr>
              <w:t>technical and technological parameters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5E42D1" w:rsidP="00756C2F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 xml:space="preserve">Lectures, </w:t>
            </w:r>
            <w:r w:rsidR="00756C2F">
              <w:rPr>
                <w:rFonts w:ascii="Arial" w:hAnsi="Arial" w:cs="Arial"/>
                <w:sz w:val="16"/>
                <w:szCs w:val="16"/>
              </w:rPr>
              <w:t>presentations, demonstrations, c</w:t>
            </w:r>
            <w:r w:rsidRPr="005E42D1">
              <w:rPr>
                <w:rFonts w:ascii="Arial" w:hAnsi="Arial" w:cs="Arial"/>
                <w:sz w:val="16"/>
                <w:szCs w:val="16"/>
              </w:rPr>
              <w:t>onsultations</w:t>
            </w:r>
            <w:r w:rsidR="00756C2F">
              <w:rPr>
                <w:rFonts w:ascii="Arial" w:hAnsi="Arial" w:cs="Arial"/>
                <w:sz w:val="16"/>
                <w:szCs w:val="16"/>
              </w:rPr>
              <w:t>, work in dairies and laboratories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7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Final exam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A70A1D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A70A1D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D02E1F" w:rsidP="005E42D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Theoretical part of the exam/Oral part of the exam/Written part of the exam-tasks and theory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A70A1D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D02E1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A70A1D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A70A1D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36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A70A1D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36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Term paper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A70A1D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3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9747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155E7D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417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719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155E7D"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E42D1" w:rsidRPr="00D02E1F" w:rsidRDefault="00A70A1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A1D">
              <w:rPr>
                <w:rFonts w:ascii="Arial" w:hAnsi="Arial" w:cs="Arial"/>
                <w:sz w:val="16"/>
                <w:szCs w:val="16"/>
              </w:rPr>
              <w:t>Johnson , M., Law ,B.A.</w:t>
            </w:r>
          </w:p>
        </w:tc>
        <w:tc>
          <w:tcPr>
            <w:tcW w:w="2719" w:type="dxa"/>
            <w:gridSpan w:val="4"/>
            <w:vAlign w:val="center"/>
          </w:tcPr>
          <w:p w:rsidR="005E42D1" w:rsidRPr="00D02E1F" w:rsidRDefault="00A70A1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origins</w:t>
            </w:r>
            <w:r w:rsidRPr="00A70A1D">
              <w:rPr>
                <w:rFonts w:ascii="Arial" w:hAnsi="Arial" w:cs="Arial"/>
                <w:sz w:val="16"/>
                <w:szCs w:val="16"/>
              </w:rPr>
              <w:t>,development and basic operations of cheesemaking technology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A70A1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A1D">
              <w:rPr>
                <w:rFonts w:ascii="Arial" w:hAnsi="Arial" w:cs="Arial"/>
                <w:sz w:val="16"/>
                <w:szCs w:val="16"/>
              </w:rPr>
              <w:t>Sheffield Academic Press,Sheffield.</w:t>
            </w:r>
          </w:p>
        </w:tc>
        <w:tc>
          <w:tcPr>
            <w:tcW w:w="1275" w:type="dxa"/>
            <w:vAlign w:val="center"/>
          </w:tcPr>
          <w:p w:rsidR="005E42D1" w:rsidRPr="00D02E1F" w:rsidRDefault="00A70A1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</w:tr>
      <w:tr w:rsidR="00D02E1F" w:rsidTr="00155E7D">
        <w:tc>
          <w:tcPr>
            <w:tcW w:w="675" w:type="dxa"/>
            <w:vAlign w:val="center"/>
          </w:tcPr>
          <w:p w:rsidR="00D02E1F" w:rsidRPr="00D02E1F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Align w:val="center"/>
          </w:tcPr>
          <w:p w:rsidR="00D02E1F" w:rsidRPr="00D02E1F" w:rsidRDefault="00A70A1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A70A1D">
              <w:rPr>
                <w:rFonts w:ascii="Arial" w:hAnsi="Arial" w:cs="Arial"/>
                <w:sz w:val="16"/>
                <w:szCs w:val="16"/>
              </w:rPr>
              <w:t>aw on the construction of the building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661" w:type="dxa"/>
            <w:gridSpan w:val="4"/>
            <w:vAlign w:val="center"/>
          </w:tcPr>
          <w:p w:rsidR="00D02E1F" w:rsidRPr="00D02E1F" w:rsidRDefault="00A70A1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Off. Gazette RS no. 47/2003</w:t>
            </w:r>
          </w:p>
        </w:tc>
        <w:tc>
          <w:tcPr>
            <w:tcW w:w="1275" w:type="dxa"/>
            <w:vAlign w:val="center"/>
          </w:tcPr>
          <w:p w:rsidR="00D02E1F" w:rsidRPr="00D02E1F" w:rsidRDefault="00A70A1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</w:tr>
      <w:tr w:rsidR="00A70A1D" w:rsidTr="00155E7D">
        <w:tc>
          <w:tcPr>
            <w:tcW w:w="675" w:type="dxa"/>
            <w:vAlign w:val="center"/>
          </w:tcPr>
          <w:p w:rsidR="00A70A1D" w:rsidRPr="00D02E1F" w:rsidRDefault="00A70A1D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70A1D" w:rsidRPr="00D02E1F" w:rsidRDefault="00A70A1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Align w:val="center"/>
          </w:tcPr>
          <w:p w:rsidR="00A70A1D" w:rsidRDefault="00A70A1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A1D">
              <w:rPr>
                <w:rFonts w:ascii="Arial" w:hAnsi="Arial" w:cs="Arial"/>
                <w:sz w:val="16"/>
                <w:szCs w:val="16"/>
              </w:rPr>
              <w:t>Regulations for the design and construction of facilities for the processing of animal products</w:t>
            </w:r>
          </w:p>
        </w:tc>
        <w:tc>
          <w:tcPr>
            <w:tcW w:w="3661" w:type="dxa"/>
            <w:gridSpan w:val="4"/>
            <w:vAlign w:val="center"/>
          </w:tcPr>
          <w:p w:rsidR="00A70A1D" w:rsidRDefault="00A70A1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Off. Gazette SFRJ no. 53/1989</w:t>
            </w:r>
          </w:p>
        </w:tc>
        <w:tc>
          <w:tcPr>
            <w:tcW w:w="1275" w:type="dxa"/>
            <w:vAlign w:val="center"/>
          </w:tcPr>
          <w:p w:rsidR="00A70A1D" w:rsidRDefault="00A70A1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1989</w:t>
            </w:r>
          </w:p>
        </w:tc>
      </w:tr>
      <w:tr w:rsidR="00A70A1D" w:rsidTr="00155E7D">
        <w:tc>
          <w:tcPr>
            <w:tcW w:w="675" w:type="dxa"/>
            <w:vAlign w:val="center"/>
          </w:tcPr>
          <w:p w:rsidR="00A70A1D" w:rsidRPr="00D02E1F" w:rsidRDefault="00A70A1D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70A1D" w:rsidRPr="00D02E1F" w:rsidRDefault="00A70A1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Align w:val="center"/>
          </w:tcPr>
          <w:p w:rsidR="00A70A1D" w:rsidRDefault="00A70A1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A1D">
              <w:rPr>
                <w:rFonts w:ascii="Arial" w:hAnsi="Arial" w:cs="Arial"/>
                <w:sz w:val="16"/>
                <w:szCs w:val="16"/>
              </w:rPr>
              <w:t>Regulations on the analysis of the structures and activities on the environment</w:t>
            </w:r>
          </w:p>
        </w:tc>
        <w:tc>
          <w:tcPr>
            <w:tcW w:w="3661" w:type="dxa"/>
            <w:gridSpan w:val="4"/>
            <w:vAlign w:val="center"/>
          </w:tcPr>
          <w:p w:rsidR="00A70A1D" w:rsidRDefault="00A70A1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Off. Gazette no. 61/1992</w:t>
            </w:r>
          </w:p>
        </w:tc>
        <w:tc>
          <w:tcPr>
            <w:tcW w:w="1275" w:type="dxa"/>
            <w:vAlign w:val="center"/>
          </w:tcPr>
          <w:p w:rsidR="00A70A1D" w:rsidRDefault="00A70A1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1992</w:t>
            </w:r>
          </w:p>
        </w:tc>
      </w:tr>
      <w:tr w:rsidR="00A70A1D" w:rsidTr="00155E7D">
        <w:tc>
          <w:tcPr>
            <w:tcW w:w="675" w:type="dxa"/>
            <w:vAlign w:val="center"/>
          </w:tcPr>
          <w:p w:rsidR="00A70A1D" w:rsidRPr="00D02E1F" w:rsidRDefault="00A70A1D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70A1D" w:rsidRPr="00D02E1F" w:rsidRDefault="00A70A1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Align w:val="center"/>
          </w:tcPr>
          <w:p w:rsidR="00A70A1D" w:rsidRDefault="00A70A1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A1D">
              <w:rPr>
                <w:rFonts w:ascii="Arial" w:hAnsi="Arial" w:cs="Arial"/>
                <w:sz w:val="16"/>
                <w:szCs w:val="16"/>
              </w:rPr>
              <w:t>Code of Hygienic practice for milk and milk products</w:t>
            </w:r>
          </w:p>
        </w:tc>
        <w:tc>
          <w:tcPr>
            <w:tcW w:w="3661" w:type="dxa"/>
            <w:gridSpan w:val="4"/>
            <w:vAlign w:val="center"/>
          </w:tcPr>
          <w:p w:rsidR="00A70A1D" w:rsidRDefault="00A70A1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A1D">
              <w:rPr>
                <w:rFonts w:ascii="Arial" w:hAnsi="Arial" w:cs="Arial"/>
                <w:sz w:val="16"/>
                <w:szCs w:val="16"/>
              </w:rPr>
              <w:t>CAC/RCP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A70A1D">
              <w:rPr>
                <w:rFonts w:ascii="Arial" w:hAnsi="Arial" w:cs="Arial"/>
                <w:sz w:val="16"/>
                <w:szCs w:val="16"/>
              </w:rPr>
              <w:t>57-2004</w:t>
            </w:r>
          </w:p>
        </w:tc>
        <w:tc>
          <w:tcPr>
            <w:tcW w:w="1275" w:type="dxa"/>
            <w:vAlign w:val="center"/>
          </w:tcPr>
          <w:p w:rsidR="00A70A1D" w:rsidRDefault="00A70A1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</w:tr>
      <w:tr w:rsidR="00A70A1D" w:rsidTr="00155E7D">
        <w:tc>
          <w:tcPr>
            <w:tcW w:w="675" w:type="dxa"/>
            <w:vAlign w:val="center"/>
          </w:tcPr>
          <w:p w:rsidR="00A70A1D" w:rsidRPr="00D02E1F" w:rsidRDefault="00A70A1D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70A1D" w:rsidRPr="00D02E1F" w:rsidRDefault="00A70A1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Align w:val="center"/>
          </w:tcPr>
          <w:p w:rsidR="00A70A1D" w:rsidRPr="00A70A1D" w:rsidRDefault="00A70A1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A1D">
              <w:rPr>
                <w:rFonts w:ascii="Arial" w:hAnsi="Arial" w:cs="Arial"/>
                <w:sz w:val="16"/>
                <w:szCs w:val="16"/>
              </w:rPr>
              <w:t>Recommended International Code of Practice General Principles of Food Hyigiene</w:t>
            </w:r>
          </w:p>
        </w:tc>
        <w:tc>
          <w:tcPr>
            <w:tcW w:w="3661" w:type="dxa"/>
            <w:gridSpan w:val="4"/>
            <w:vAlign w:val="center"/>
          </w:tcPr>
          <w:p w:rsidR="00A70A1D" w:rsidRPr="00A70A1D" w:rsidRDefault="00A70A1D" w:rsidP="00A70A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A1D">
              <w:rPr>
                <w:rFonts w:ascii="Arial" w:hAnsi="Arial" w:cs="Arial"/>
                <w:sz w:val="16"/>
                <w:szCs w:val="16"/>
              </w:rPr>
              <w:t>CAC/RCP 1-1969 Rev.4-2003</w:t>
            </w:r>
          </w:p>
          <w:p w:rsidR="00A70A1D" w:rsidRPr="00A70A1D" w:rsidRDefault="00A70A1D" w:rsidP="00A70A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A1D">
              <w:rPr>
                <w:rFonts w:ascii="Arial" w:hAnsi="Arial" w:cs="Arial"/>
                <w:sz w:val="16"/>
                <w:szCs w:val="16"/>
              </w:rPr>
              <w:t>International standarda ISO 22000</w:t>
            </w:r>
          </w:p>
        </w:tc>
        <w:tc>
          <w:tcPr>
            <w:tcW w:w="1275" w:type="dxa"/>
            <w:vAlign w:val="center"/>
          </w:tcPr>
          <w:p w:rsidR="00A70A1D" w:rsidRDefault="00A70A1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</w:tr>
      <w:tr w:rsidR="00A70A1D" w:rsidTr="00155E7D">
        <w:tc>
          <w:tcPr>
            <w:tcW w:w="675" w:type="dxa"/>
            <w:vAlign w:val="center"/>
          </w:tcPr>
          <w:p w:rsidR="00A70A1D" w:rsidRPr="00D02E1F" w:rsidRDefault="00A70A1D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70A1D" w:rsidRPr="00D02E1F" w:rsidRDefault="00A70A1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Align w:val="center"/>
          </w:tcPr>
          <w:p w:rsidR="00A70A1D" w:rsidRPr="00A70A1D" w:rsidRDefault="00A70A1D" w:rsidP="00155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A1D">
              <w:rPr>
                <w:rFonts w:ascii="Arial" w:hAnsi="Arial" w:cs="Arial"/>
                <w:sz w:val="16"/>
                <w:szCs w:val="16"/>
              </w:rPr>
              <w:t>Regulations on quality and other requirements for milk, milk products, composite milk products and</w:t>
            </w:r>
            <w:r w:rsidR="00155E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0A1D">
              <w:rPr>
                <w:rFonts w:ascii="Arial" w:hAnsi="Arial" w:cs="Arial"/>
                <w:sz w:val="16"/>
                <w:szCs w:val="16"/>
              </w:rPr>
              <w:t>starter cultures</w:t>
            </w:r>
          </w:p>
        </w:tc>
        <w:tc>
          <w:tcPr>
            <w:tcW w:w="3661" w:type="dxa"/>
            <w:gridSpan w:val="4"/>
            <w:vAlign w:val="center"/>
          </w:tcPr>
          <w:p w:rsidR="00A70A1D" w:rsidRPr="00A70A1D" w:rsidRDefault="00A70A1D" w:rsidP="00A70A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Off. Gazette no. 26/2002</w:t>
            </w:r>
          </w:p>
        </w:tc>
        <w:tc>
          <w:tcPr>
            <w:tcW w:w="1275" w:type="dxa"/>
            <w:vAlign w:val="center"/>
          </w:tcPr>
          <w:p w:rsidR="00A70A1D" w:rsidRDefault="00A70A1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2F0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2F0738" w:rsidRPr="00D3655D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Pr="001312B9" w:rsidRDefault="002F0738" w:rsidP="001E4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 w:rsidR="00F75DE6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5559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59C8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</w:t>
            </w:r>
            <w:r w:rsidR="001E42A5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NIMAL SCIENCE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255EDE"/>
    <w:rsid w:val="00002185"/>
    <w:rsid w:val="0008374A"/>
    <w:rsid w:val="001312B9"/>
    <w:rsid w:val="00155E7D"/>
    <w:rsid w:val="001E42A5"/>
    <w:rsid w:val="001F34D7"/>
    <w:rsid w:val="002319BC"/>
    <w:rsid w:val="00255EDE"/>
    <w:rsid w:val="002611DF"/>
    <w:rsid w:val="00296294"/>
    <w:rsid w:val="002F0738"/>
    <w:rsid w:val="00322F84"/>
    <w:rsid w:val="003F1035"/>
    <w:rsid w:val="004666C8"/>
    <w:rsid w:val="004C1CC6"/>
    <w:rsid w:val="004C42FE"/>
    <w:rsid w:val="00513136"/>
    <w:rsid w:val="00535E50"/>
    <w:rsid w:val="005559C8"/>
    <w:rsid w:val="005E42D1"/>
    <w:rsid w:val="006842AE"/>
    <w:rsid w:val="00756C2F"/>
    <w:rsid w:val="007C3580"/>
    <w:rsid w:val="008F548C"/>
    <w:rsid w:val="00927F2D"/>
    <w:rsid w:val="00976B24"/>
    <w:rsid w:val="009B28FB"/>
    <w:rsid w:val="009E2BF4"/>
    <w:rsid w:val="00A618A8"/>
    <w:rsid w:val="00A70A1D"/>
    <w:rsid w:val="00A846D7"/>
    <w:rsid w:val="00AE67EE"/>
    <w:rsid w:val="00B87289"/>
    <w:rsid w:val="00C21CE9"/>
    <w:rsid w:val="00C871F0"/>
    <w:rsid w:val="00C905DB"/>
    <w:rsid w:val="00CC0E96"/>
    <w:rsid w:val="00CC7AA9"/>
    <w:rsid w:val="00CD3D20"/>
    <w:rsid w:val="00D02E1F"/>
    <w:rsid w:val="00D21EFD"/>
    <w:rsid w:val="00D554D7"/>
    <w:rsid w:val="00D56F7B"/>
    <w:rsid w:val="00D57E7D"/>
    <w:rsid w:val="00DF0ABC"/>
    <w:rsid w:val="00F75DE6"/>
    <w:rsid w:val="00F87FB0"/>
    <w:rsid w:val="00FD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goran.grubjesic</cp:lastModifiedBy>
  <cp:revision>4</cp:revision>
  <dcterms:created xsi:type="dcterms:W3CDTF">2014-12-24T11:07:00Z</dcterms:created>
  <dcterms:modified xsi:type="dcterms:W3CDTF">2014-12-24T11:10:00Z</dcterms:modified>
</cp:coreProperties>
</file>