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9747" w:type="dxa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275"/>
      </w:tblGrid>
      <w:tr w:rsidR="009E2BF4" w:rsidTr="002F0738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655" w:type="dxa"/>
            <w:gridSpan w:val="9"/>
            <w:vMerge w:val="restart"/>
            <w:vAlign w:val="center"/>
          </w:tcPr>
          <w:p w:rsidR="009E2BF4" w:rsidRPr="00C37B3A" w:rsidRDefault="00971412" w:rsidP="009714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Other r</w:t>
            </w:r>
            <w:r w:rsidR="004A75B2" w:rsidRPr="004A75B2">
              <w:rPr>
                <w:rFonts w:ascii="Arial" w:hAnsi="Arial" w:cs="Arial"/>
                <w:sz w:val="18"/>
                <w:szCs w:val="18"/>
                <w:lang w:val="sr-Cyrl-CS"/>
              </w:rPr>
              <w:t>enewable energy sources</w:t>
            </w:r>
            <w:r w:rsidR="00C37B3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991FBF"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9E2BF4" w:rsidTr="002F0738">
        <w:tc>
          <w:tcPr>
            <w:tcW w:w="2092" w:type="dxa"/>
            <w:gridSpan w:val="2"/>
            <w:vAlign w:val="center"/>
          </w:tcPr>
          <w:p w:rsidR="009E2BF4" w:rsidRPr="009E2BF4" w:rsidRDefault="009E2BF4" w:rsidP="00A7557A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B81E6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55" w:type="dxa"/>
            <w:gridSpan w:val="9"/>
            <w:vMerge/>
          </w:tcPr>
          <w:p w:rsidR="009E2BF4" w:rsidRDefault="009E2BF4" w:rsidP="001312B9"/>
        </w:tc>
      </w:tr>
      <w:tr w:rsidR="002611DF" w:rsidTr="002F0738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655" w:type="dxa"/>
            <w:gridSpan w:val="9"/>
          </w:tcPr>
          <w:p w:rsidR="002611DF" w:rsidRDefault="001E42A9" w:rsidP="0014732A">
            <w:proofErr w:type="spellStart"/>
            <w:r>
              <w:t>Dr.</w:t>
            </w:r>
            <w:r w:rsidR="0014732A">
              <w:t>Mirko</w:t>
            </w:r>
            <w:proofErr w:type="spellEnd"/>
            <w:r w:rsidR="0014732A">
              <w:t xml:space="preserve"> </w:t>
            </w:r>
            <w:proofErr w:type="spellStart"/>
            <w:r w:rsidR="0014732A">
              <w:t>Babić</w:t>
            </w:r>
            <w:proofErr w:type="spellEnd"/>
            <w:r w:rsidR="000F70A2">
              <w:t xml:space="preserve">, assistant: Milivoj </w:t>
            </w:r>
            <w:proofErr w:type="spellStart"/>
            <w:r w:rsidR="000F70A2">
              <w:t>Radojčin</w:t>
            </w:r>
            <w:proofErr w:type="spellEnd"/>
            <w:r w:rsidR="000F70A2">
              <w:t xml:space="preserve">, </w:t>
            </w:r>
            <w:proofErr w:type="spellStart"/>
            <w:r w:rsidR="000F70A2">
              <w:t>MSc</w:t>
            </w:r>
            <w:proofErr w:type="spellEnd"/>
          </w:p>
        </w:tc>
      </w:tr>
      <w:tr w:rsidR="00DF0ABC" w:rsidTr="002F0738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655" w:type="dxa"/>
            <w:gridSpan w:val="9"/>
            <w:tcBorders>
              <w:bottom w:val="single" w:sz="4" w:space="0" w:color="auto"/>
            </w:tcBorders>
          </w:tcPr>
          <w:p w:rsidR="00DF0ABC" w:rsidRDefault="00AE67EE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2F0738">
        <w:trPr>
          <w:trHeight w:val="227"/>
        </w:trPr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2F0738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F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C6F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0F7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BC6F1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81E6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2F0738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655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None/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navesti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ako</w:t>
            </w:r>
            <w:proofErr w:type="spellEnd"/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E42D1">
              <w:rPr>
                <w:rFonts w:ascii="Arial" w:hAnsi="Arial" w:cs="Arial"/>
                <w:sz w:val="16"/>
                <w:szCs w:val="16"/>
              </w:rPr>
              <w:t>ima</w:t>
            </w:r>
            <w:proofErr w:type="spellEnd"/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25C6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25C68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E25C68" w:rsidRDefault="002F05C7" w:rsidP="00541B1F">
            <w:pPr>
              <w:rPr>
                <w:sz w:val="16"/>
                <w:szCs w:val="16"/>
              </w:rPr>
            </w:pPr>
            <w:r w:rsidRPr="002F05C7">
              <w:rPr>
                <w:sz w:val="16"/>
                <w:szCs w:val="16"/>
              </w:rPr>
              <w:t>To introduce students with the types and specifics of renewable energy sources. Students acquire basic knowledge about the possibilities and principles of the conversion of these types of energy.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25C6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25C68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Pr="00E25C68" w:rsidRDefault="00652F09" w:rsidP="00756B49">
            <w:pPr>
              <w:rPr>
                <w:sz w:val="16"/>
                <w:szCs w:val="16"/>
              </w:rPr>
            </w:pPr>
            <w:r w:rsidRPr="00652F09">
              <w:rPr>
                <w:sz w:val="16"/>
                <w:szCs w:val="16"/>
              </w:rPr>
              <w:t>The training students for evaluating the possibility of using renewable energy sources in different cases. The student is trained to perform an adequate selection and conversion of energy.</w:t>
            </w:r>
          </w:p>
        </w:tc>
      </w:tr>
      <w:tr w:rsidR="005E42D1" w:rsidTr="002F0738">
        <w:tc>
          <w:tcPr>
            <w:tcW w:w="9747" w:type="dxa"/>
            <w:gridSpan w:val="11"/>
          </w:tcPr>
          <w:p w:rsidR="005E42D1" w:rsidRPr="00E25C6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25C68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B87642" w:rsidRPr="00B87642" w:rsidRDefault="00B87642" w:rsidP="00B87642">
            <w:pPr>
              <w:rPr>
                <w:i/>
                <w:sz w:val="16"/>
                <w:szCs w:val="16"/>
              </w:rPr>
            </w:pPr>
            <w:r w:rsidRPr="00B87642">
              <w:rPr>
                <w:i/>
                <w:sz w:val="16"/>
                <w:szCs w:val="16"/>
              </w:rPr>
              <w:t>Theory lessons</w:t>
            </w:r>
          </w:p>
          <w:p w:rsidR="00B87642" w:rsidRPr="00B87642" w:rsidRDefault="00B87642" w:rsidP="00B87642">
            <w:pPr>
              <w:rPr>
                <w:sz w:val="16"/>
                <w:szCs w:val="16"/>
              </w:rPr>
            </w:pPr>
            <w:r w:rsidRPr="00B87642">
              <w:rPr>
                <w:sz w:val="16"/>
                <w:szCs w:val="16"/>
              </w:rPr>
              <w:t>Basic concepts of energy. Energy and the environment. Energy sustainability. Global trends in the use of renewable</w:t>
            </w:r>
            <w:r w:rsidR="00391E3D">
              <w:rPr>
                <w:sz w:val="16"/>
                <w:szCs w:val="16"/>
              </w:rPr>
              <w:t xml:space="preserve"> </w:t>
            </w:r>
            <w:r w:rsidRPr="00B87642">
              <w:rPr>
                <w:sz w:val="16"/>
                <w:szCs w:val="16"/>
              </w:rPr>
              <w:t>energy sources (RES). Politics of RES in the European Union. Specifics of certain renewable sources.</w:t>
            </w:r>
            <w:r w:rsidR="00391E3D">
              <w:rPr>
                <w:sz w:val="16"/>
                <w:szCs w:val="16"/>
              </w:rPr>
              <w:t xml:space="preserve"> </w:t>
            </w:r>
            <w:r w:rsidRPr="00B87642">
              <w:rPr>
                <w:sz w:val="16"/>
                <w:szCs w:val="16"/>
              </w:rPr>
              <w:t xml:space="preserve">Biomass. Solar energy. Wind energy. Hydropower. Energy conversion. The combustion of biomass. </w:t>
            </w:r>
            <w:proofErr w:type="spellStart"/>
            <w:r w:rsidRPr="00B87642">
              <w:rPr>
                <w:sz w:val="16"/>
                <w:szCs w:val="16"/>
              </w:rPr>
              <w:t>Pyrolysis</w:t>
            </w:r>
            <w:proofErr w:type="spellEnd"/>
            <w:r w:rsidRPr="00B87642">
              <w:rPr>
                <w:sz w:val="16"/>
                <w:szCs w:val="16"/>
              </w:rPr>
              <w:t xml:space="preserve"> and</w:t>
            </w:r>
            <w:r w:rsidR="00391E3D">
              <w:rPr>
                <w:sz w:val="16"/>
                <w:szCs w:val="16"/>
              </w:rPr>
              <w:t xml:space="preserve"> </w:t>
            </w:r>
            <w:r w:rsidRPr="00B87642">
              <w:rPr>
                <w:sz w:val="16"/>
                <w:szCs w:val="16"/>
              </w:rPr>
              <w:t xml:space="preserve">gasification of biomass. Production of liquid fuels from biomass - biodiesel and </w:t>
            </w:r>
            <w:proofErr w:type="spellStart"/>
            <w:r w:rsidRPr="00B87642">
              <w:rPr>
                <w:sz w:val="16"/>
                <w:szCs w:val="16"/>
              </w:rPr>
              <w:t>bioethanol</w:t>
            </w:r>
            <w:proofErr w:type="spellEnd"/>
            <w:r w:rsidRPr="00B87642">
              <w:rPr>
                <w:sz w:val="16"/>
                <w:szCs w:val="16"/>
              </w:rPr>
              <w:t>. Fuel cells. Heating systems.</w:t>
            </w:r>
            <w:r w:rsidR="00391E3D">
              <w:rPr>
                <w:sz w:val="16"/>
                <w:szCs w:val="16"/>
              </w:rPr>
              <w:t xml:space="preserve"> </w:t>
            </w:r>
            <w:r w:rsidRPr="00B87642">
              <w:rPr>
                <w:sz w:val="16"/>
                <w:szCs w:val="16"/>
              </w:rPr>
              <w:t xml:space="preserve">Solar energy receivers. The conversion of solar energy into thermal, electrical and mechanical energy. </w:t>
            </w:r>
            <w:r w:rsidR="00391E3D" w:rsidRPr="00B87642">
              <w:rPr>
                <w:sz w:val="16"/>
                <w:szCs w:val="16"/>
              </w:rPr>
              <w:t>C</w:t>
            </w:r>
            <w:r w:rsidRPr="00B87642">
              <w:rPr>
                <w:sz w:val="16"/>
                <w:szCs w:val="16"/>
              </w:rPr>
              <w:t>onversion</w:t>
            </w:r>
            <w:r w:rsidR="00391E3D">
              <w:rPr>
                <w:sz w:val="16"/>
                <w:szCs w:val="16"/>
              </w:rPr>
              <w:t xml:space="preserve"> </w:t>
            </w:r>
            <w:r w:rsidRPr="00B87642">
              <w:rPr>
                <w:sz w:val="16"/>
                <w:szCs w:val="16"/>
              </w:rPr>
              <w:t>wind energy into mechanical and electrical energy. Hydro. Geothermal energy. The heat pump.</w:t>
            </w:r>
          </w:p>
          <w:p w:rsidR="00B87642" w:rsidRPr="00B87642" w:rsidRDefault="00B87642" w:rsidP="00B87642">
            <w:pPr>
              <w:rPr>
                <w:i/>
                <w:sz w:val="16"/>
                <w:szCs w:val="16"/>
              </w:rPr>
            </w:pPr>
            <w:r w:rsidRPr="00B87642">
              <w:rPr>
                <w:i/>
                <w:sz w:val="16"/>
                <w:szCs w:val="16"/>
              </w:rPr>
              <w:t>Practical teaching: Exercise, Other modes of teaching, Study research work</w:t>
            </w:r>
          </w:p>
          <w:p w:rsidR="005E42D1" w:rsidRPr="00E25C68" w:rsidRDefault="00B87642" w:rsidP="000B3306">
            <w:pPr>
              <w:rPr>
                <w:sz w:val="16"/>
                <w:szCs w:val="16"/>
              </w:rPr>
            </w:pPr>
            <w:r w:rsidRPr="00B87642">
              <w:rPr>
                <w:sz w:val="16"/>
                <w:szCs w:val="16"/>
              </w:rPr>
              <w:t>The arithmetic exercises in the field of conversion and energy balance. Essay. The theme of the essay is energy</w:t>
            </w:r>
            <w:r w:rsidR="000B3306">
              <w:rPr>
                <w:sz w:val="16"/>
                <w:szCs w:val="16"/>
              </w:rPr>
              <w:t xml:space="preserve"> </w:t>
            </w:r>
            <w:r w:rsidRPr="00B87642">
              <w:rPr>
                <w:sz w:val="16"/>
                <w:szCs w:val="16"/>
              </w:rPr>
              <w:t>sustainability for the selected biotechnical system. Demonstration laboratory exercise of the conversion of biomass energy and solar</w:t>
            </w:r>
            <w:r w:rsidR="000B3306">
              <w:rPr>
                <w:sz w:val="16"/>
                <w:szCs w:val="16"/>
              </w:rPr>
              <w:t xml:space="preserve"> </w:t>
            </w:r>
            <w:r w:rsidRPr="00B87642">
              <w:rPr>
                <w:sz w:val="16"/>
                <w:szCs w:val="16"/>
              </w:rPr>
              <w:t>energy. Visits to existing systems for the conversion of renewable energy sources.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</w:tcPr>
          <w:p w:rsidR="005E42D1" w:rsidRPr="00E25C6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25C68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5465C9" w:rsidRDefault="00905486" w:rsidP="00905486">
            <w:pPr>
              <w:rPr>
                <w:rFonts w:ascii="Arial" w:hAnsi="Arial" w:cs="Arial"/>
                <w:sz w:val="16"/>
                <w:szCs w:val="16"/>
              </w:rPr>
            </w:pPr>
            <w:r w:rsidRPr="00905486">
              <w:rPr>
                <w:rFonts w:ascii="Arial" w:hAnsi="Arial" w:cs="Arial"/>
                <w:sz w:val="16"/>
                <w:szCs w:val="16"/>
              </w:rPr>
              <w:t>The teaching is an oral with the help of Power Point presentations and practical training consists of the computation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905486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working of </w:t>
            </w:r>
            <w:r w:rsidRPr="00905486">
              <w:rPr>
                <w:rFonts w:ascii="Arial" w:hAnsi="Arial" w:cs="Arial"/>
                <w:sz w:val="16"/>
                <w:szCs w:val="16"/>
              </w:rPr>
              <w:t>sem</w:t>
            </w:r>
            <w:r>
              <w:rPr>
                <w:rFonts w:ascii="Arial" w:hAnsi="Arial" w:cs="Arial"/>
                <w:sz w:val="16"/>
                <w:szCs w:val="16"/>
              </w:rPr>
              <w:t>inar papers and visits to facility</w:t>
            </w:r>
            <w:r w:rsidRPr="0090548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5E42D1" w:rsidTr="002F0738">
        <w:tc>
          <w:tcPr>
            <w:tcW w:w="9747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Default="005E42D1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687642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E91764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E42D1" w:rsidRPr="005E42D1" w:rsidRDefault="00C603D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687642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4936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687642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936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Test, Term paper</w:t>
            </w:r>
            <w:r w:rsidR="002146A7">
              <w:rPr>
                <w:i/>
                <w:sz w:val="16"/>
                <w:szCs w:val="16"/>
              </w:rPr>
              <w:t>,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D02E1F" w:rsidP="00D02E1F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C603DE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936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2F0738">
        <w:tc>
          <w:tcPr>
            <w:tcW w:w="9747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2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2F0738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924B11" w:rsidRDefault="00924B11" w:rsidP="005806C0">
            <w:pPr>
              <w:rPr>
                <w:rFonts w:ascii="Arial" w:hAnsi="Arial" w:cs="Arial"/>
                <w:sz w:val="16"/>
                <w:szCs w:val="16"/>
              </w:rPr>
            </w:pPr>
            <w:r w:rsidRPr="00924B11">
              <w:rPr>
                <w:rFonts w:ascii="Arial" w:hAnsi="Arial" w:cs="Arial"/>
                <w:sz w:val="16"/>
                <w:szCs w:val="16"/>
                <w:lang w:val="sr-Cyrl-CS"/>
              </w:rPr>
              <w:t>Mirko Babić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924B11" w:rsidRDefault="00421D2C" w:rsidP="005806C0">
            <w:pPr>
              <w:rPr>
                <w:rFonts w:ascii="Arial" w:hAnsi="Arial" w:cs="Arial"/>
                <w:sz w:val="16"/>
                <w:szCs w:val="16"/>
              </w:rPr>
            </w:pPr>
            <w:r w:rsidRPr="00421D2C">
              <w:rPr>
                <w:rFonts w:ascii="Arial" w:hAnsi="Arial" w:cs="Arial"/>
                <w:sz w:val="16"/>
                <w:szCs w:val="16"/>
                <w:lang w:val="sr-Cyrl-CS"/>
              </w:rPr>
              <w:t>Renewable energy sources, authorized lectures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924B11" w:rsidRDefault="00421D2C" w:rsidP="00580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Faculty of Agriculture</w:t>
            </w:r>
            <w:r w:rsidR="005806C0" w:rsidRPr="00924B11">
              <w:rPr>
                <w:rFonts w:ascii="Arial" w:hAnsi="Arial" w:cs="Arial"/>
                <w:sz w:val="16"/>
                <w:szCs w:val="16"/>
                <w:lang w:val="sr-Cyrl-CS"/>
              </w:rPr>
              <w:t xml:space="preserve"> Novi Sad</w:t>
            </w:r>
          </w:p>
        </w:tc>
        <w:tc>
          <w:tcPr>
            <w:tcW w:w="1275" w:type="dxa"/>
            <w:vAlign w:val="center"/>
          </w:tcPr>
          <w:p w:rsidR="005E42D1" w:rsidRPr="005806C0" w:rsidRDefault="005806C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06C0">
              <w:rPr>
                <w:rFonts w:ascii="Arial" w:hAnsi="Arial" w:cs="Arial"/>
                <w:sz w:val="16"/>
                <w:szCs w:val="16"/>
              </w:rPr>
              <w:t>20</w:t>
            </w:r>
            <w:r w:rsidR="00C67998">
              <w:rPr>
                <w:rFonts w:ascii="Arial" w:hAnsi="Arial" w:cs="Arial"/>
                <w:sz w:val="16"/>
                <w:szCs w:val="16"/>
              </w:rPr>
              <w:t>1</w:t>
            </w:r>
            <w:r w:rsidR="00924B11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806C0" w:rsidTr="002F0738">
        <w:tc>
          <w:tcPr>
            <w:tcW w:w="675" w:type="dxa"/>
            <w:vAlign w:val="center"/>
          </w:tcPr>
          <w:p w:rsidR="005806C0" w:rsidRPr="00D02E1F" w:rsidRDefault="005806C0" w:rsidP="005806C0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06C0" w:rsidRPr="00924B11" w:rsidRDefault="00924B11" w:rsidP="005806C0">
            <w:pPr>
              <w:rPr>
                <w:rFonts w:ascii="Arial" w:hAnsi="Arial" w:cs="Arial"/>
                <w:sz w:val="16"/>
                <w:szCs w:val="16"/>
              </w:rPr>
            </w:pPr>
            <w:r w:rsidRPr="00924B11">
              <w:rPr>
                <w:rFonts w:ascii="Arial" w:hAnsi="Arial" w:cs="Arial"/>
                <w:sz w:val="16"/>
                <w:szCs w:val="16"/>
                <w:lang w:val="sr-Cyrl-CS"/>
              </w:rPr>
              <w:t>Osamu Kitani</w:t>
            </w:r>
          </w:p>
        </w:tc>
        <w:tc>
          <w:tcPr>
            <w:tcW w:w="2435" w:type="dxa"/>
            <w:gridSpan w:val="3"/>
            <w:vAlign w:val="center"/>
          </w:tcPr>
          <w:p w:rsidR="005806C0" w:rsidRPr="00924B11" w:rsidRDefault="00924B11" w:rsidP="005806C0">
            <w:pPr>
              <w:rPr>
                <w:rFonts w:ascii="Arial" w:hAnsi="Arial" w:cs="Arial"/>
                <w:sz w:val="16"/>
                <w:szCs w:val="16"/>
              </w:rPr>
            </w:pPr>
            <w:r w:rsidRPr="00924B11">
              <w:rPr>
                <w:rFonts w:ascii="Arial" w:hAnsi="Arial" w:cs="Arial"/>
                <w:sz w:val="16"/>
                <w:szCs w:val="16"/>
                <w:lang w:val="sr-Cyrl-CS"/>
              </w:rPr>
              <w:t>CIGR: Handbook of agricultural engineering – Energy and biomass engineering</w:t>
            </w:r>
          </w:p>
        </w:tc>
        <w:tc>
          <w:tcPr>
            <w:tcW w:w="3661" w:type="dxa"/>
            <w:gridSpan w:val="4"/>
            <w:vAlign w:val="center"/>
          </w:tcPr>
          <w:p w:rsidR="00924B11" w:rsidRPr="00924B11" w:rsidRDefault="00924B11" w:rsidP="00924B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924B11">
              <w:rPr>
                <w:rFonts w:ascii="Arial" w:hAnsi="Arial" w:cs="Arial"/>
                <w:sz w:val="16"/>
                <w:szCs w:val="16"/>
                <w:lang w:val="sr-Cyrl-CS"/>
              </w:rPr>
              <w:t>American</w:t>
            </w:r>
          </w:p>
          <w:p w:rsidR="005806C0" w:rsidRPr="00924B11" w:rsidRDefault="00924B11" w:rsidP="00924B11">
            <w:pPr>
              <w:rPr>
                <w:rFonts w:ascii="Arial" w:hAnsi="Arial" w:cs="Arial"/>
                <w:sz w:val="16"/>
                <w:szCs w:val="16"/>
              </w:rPr>
            </w:pPr>
            <w:r w:rsidRPr="00924B11">
              <w:rPr>
                <w:rFonts w:ascii="Arial" w:hAnsi="Arial" w:cs="Arial"/>
                <w:sz w:val="16"/>
                <w:szCs w:val="16"/>
                <w:lang w:val="sr-Cyrl-CS"/>
              </w:rPr>
              <w:t>society of agricultural engineers</w:t>
            </w:r>
          </w:p>
        </w:tc>
        <w:tc>
          <w:tcPr>
            <w:tcW w:w="1275" w:type="dxa"/>
            <w:vAlign w:val="center"/>
          </w:tcPr>
          <w:p w:rsidR="005806C0" w:rsidRPr="00C67998" w:rsidRDefault="00924B11" w:rsidP="00580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1999</w:t>
            </w:r>
          </w:p>
        </w:tc>
      </w:tr>
      <w:tr w:rsidR="005806C0" w:rsidTr="002F0738">
        <w:tc>
          <w:tcPr>
            <w:tcW w:w="675" w:type="dxa"/>
            <w:vAlign w:val="center"/>
          </w:tcPr>
          <w:p w:rsidR="005806C0" w:rsidRPr="00D02E1F" w:rsidRDefault="005806C0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806C0" w:rsidRPr="00924B11" w:rsidRDefault="005806C0" w:rsidP="00580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5806C0" w:rsidRPr="00924B11" w:rsidRDefault="00C01BFF" w:rsidP="005806C0">
            <w:pPr>
              <w:rPr>
                <w:rFonts w:ascii="Arial" w:hAnsi="Arial" w:cs="Arial"/>
                <w:sz w:val="16"/>
                <w:szCs w:val="16"/>
              </w:rPr>
            </w:pPr>
            <w:r w:rsidRPr="00C01BFF">
              <w:rPr>
                <w:rFonts w:ascii="Arial" w:hAnsi="Arial" w:cs="Arial"/>
                <w:sz w:val="16"/>
                <w:szCs w:val="16"/>
                <w:lang w:val="sr-Cyrl-CS"/>
              </w:rPr>
              <w:t>Directives and regulations of the European Union in the domain of renewable energy.</w:t>
            </w:r>
          </w:p>
        </w:tc>
        <w:tc>
          <w:tcPr>
            <w:tcW w:w="3661" w:type="dxa"/>
            <w:gridSpan w:val="4"/>
            <w:vAlign w:val="center"/>
          </w:tcPr>
          <w:p w:rsidR="005806C0" w:rsidRPr="00924B11" w:rsidRDefault="005806C0" w:rsidP="00580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5806C0" w:rsidRPr="00C67998" w:rsidRDefault="005806C0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7998" w:rsidTr="002F0738">
        <w:tc>
          <w:tcPr>
            <w:tcW w:w="675" w:type="dxa"/>
            <w:vAlign w:val="center"/>
          </w:tcPr>
          <w:p w:rsidR="00C67998" w:rsidRPr="00D02E1F" w:rsidRDefault="00C67998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67998" w:rsidRPr="00924B11" w:rsidRDefault="00C67998" w:rsidP="005806C0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67998" w:rsidRPr="00924B11" w:rsidRDefault="00C01BFF" w:rsidP="005806C0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C01BFF">
              <w:rPr>
                <w:rFonts w:ascii="Arial" w:hAnsi="Arial" w:cs="Arial"/>
                <w:sz w:val="16"/>
                <w:szCs w:val="16"/>
                <w:lang w:val="sr-Cyrl-CS"/>
              </w:rPr>
              <w:t>The regulations of the Republic of Serbia in the domain of renewable energy sources</w:t>
            </w:r>
          </w:p>
        </w:tc>
        <w:tc>
          <w:tcPr>
            <w:tcW w:w="3661" w:type="dxa"/>
            <w:gridSpan w:val="4"/>
            <w:vAlign w:val="center"/>
          </w:tcPr>
          <w:p w:rsidR="00C67998" w:rsidRPr="00924B11" w:rsidRDefault="00C67998" w:rsidP="005806C0">
            <w:pPr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275" w:type="dxa"/>
            <w:vAlign w:val="center"/>
          </w:tcPr>
          <w:p w:rsidR="00C67998" w:rsidRDefault="00C6799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eGrid"/>
        <w:tblW w:w="9762" w:type="dxa"/>
        <w:tblLook w:val="04A0"/>
      </w:tblPr>
      <w:tblGrid>
        <w:gridCol w:w="1818"/>
        <w:gridCol w:w="6512"/>
        <w:gridCol w:w="1432"/>
      </w:tblGrid>
      <w:tr w:rsidR="001312B9" w:rsidTr="002F0738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2F0738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51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2F0738" w:rsidRPr="00D3655D" w:rsidRDefault="002F0738" w:rsidP="002F073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2F0738" w:rsidRPr="00D3655D" w:rsidRDefault="002F0738" w:rsidP="002F0738">
            <w:pPr>
              <w:jc w:val="center"/>
              <w:rPr>
                <w:sz w:val="16"/>
                <w:szCs w:val="16"/>
              </w:rPr>
            </w:pPr>
          </w:p>
          <w:p w:rsidR="001312B9" w:rsidRPr="001312B9" w:rsidRDefault="002F0738" w:rsidP="002F07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 w:rsidR="00391A4F" w:rsidRPr="00391A4F">
              <w:rPr>
                <w:rFonts w:ascii="Arial" w:hAnsi="Arial" w:cs="Arial"/>
                <w:i/>
                <w:sz w:val="18"/>
                <w:szCs w:val="18"/>
              </w:rPr>
              <w:t>AGROECOLOGY AND ENVIROMENTAL PROTECTION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2F0738">
        <w:tc>
          <w:tcPr>
            <w:tcW w:w="976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sectPr w:rsidR="001312B9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hyphenationZone w:val="425"/>
  <w:characterSpacingControl w:val="doNotCompress"/>
  <w:compat/>
  <w:rsids>
    <w:rsidRoot w:val="00255EDE"/>
    <w:rsid w:val="00042042"/>
    <w:rsid w:val="000425C2"/>
    <w:rsid w:val="00075938"/>
    <w:rsid w:val="0008374A"/>
    <w:rsid w:val="000B3306"/>
    <w:rsid w:val="000F70A2"/>
    <w:rsid w:val="000F7C8B"/>
    <w:rsid w:val="001247F8"/>
    <w:rsid w:val="001312B9"/>
    <w:rsid w:val="0014732A"/>
    <w:rsid w:val="001E044F"/>
    <w:rsid w:val="001E42A9"/>
    <w:rsid w:val="001F34D7"/>
    <w:rsid w:val="002146A7"/>
    <w:rsid w:val="002319BC"/>
    <w:rsid w:val="00255EDE"/>
    <w:rsid w:val="002611DF"/>
    <w:rsid w:val="0028542B"/>
    <w:rsid w:val="002A0D87"/>
    <w:rsid w:val="002B7DDF"/>
    <w:rsid w:val="002F05C7"/>
    <w:rsid w:val="002F0738"/>
    <w:rsid w:val="00322F84"/>
    <w:rsid w:val="00342057"/>
    <w:rsid w:val="00391A4F"/>
    <w:rsid w:val="00391E3D"/>
    <w:rsid w:val="003F019C"/>
    <w:rsid w:val="00421D2C"/>
    <w:rsid w:val="004666C8"/>
    <w:rsid w:val="004A117A"/>
    <w:rsid w:val="004A75B2"/>
    <w:rsid w:val="004C1CC6"/>
    <w:rsid w:val="004D6DA0"/>
    <w:rsid w:val="00513136"/>
    <w:rsid w:val="00535E50"/>
    <w:rsid w:val="00541B1F"/>
    <w:rsid w:val="005465C9"/>
    <w:rsid w:val="005738E9"/>
    <w:rsid w:val="005806C0"/>
    <w:rsid w:val="00583ECC"/>
    <w:rsid w:val="005E42D1"/>
    <w:rsid w:val="00613B69"/>
    <w:rsid w:val="00652F09"/>
    <w:rsid w:val="00687642"/>
    <w:rsid w:val="00710710"/>
    <w:rsid w:val="0071172D"/>
    <w:rsid w:val="00756B49"/>
    <w:rsid w:val="007D3850"/>
    <w:rsid w:val="007D4A98"/>
    <w:rsid w:val="007F7127"/>
    <w:rsid w:val="0080074B"/>
    <w:rsid w:val="00862ED6"/>
    <w:rsid w:val="008A0B08"/>
    <w:rsid w:val="008B2D9D"/>
    <w:rsid w:val="008E3159"/>
    <w:rsid w:val="008E3AFE"/>
    <w:rsid w:val="00905486"/>
    <w:rsid w:val="00924B11"/>
    <w:rsid w:val="00927F2D"/>
    <w:rsid w:val="00971412"/>
    <w:rsid w:val="00991FBF"/>
    <w:rsid w:val="009A2BFD"/>
    <w:rsid w:val="009B28FB"/>
    <w:rsid w:val="009D6E83"/>
    <w:rsid w:val="009E2BF4"/>
    <w:rsid w:val="009E40BA"/>
    <w:rsid w:val="00A74266"/>
    <w:rsid w:val="00A7557A"/>
    <w:rsid w:val="00AA2038"/>
    <w:rsid w:val="00AE67EE"/>
    <w:rsid w:val="00B04730"/>
    <w:rsid w:val="00B73E7B"/>
    <w:rsid w:val="00B81E62"/>
    <w:rsid w:val="00B87642"/>
    <w:rsid w:val="00BC6F1A"/>
    <w:rsid w:val="00BD2EF3"/>
    <w:rsid w:val="00C01BFF"/>
    <w:rsid w:val="00C21CE9"/>
    <w:rsid w:val="00C37B3A"/>
    <w:rsid w:val="00C54D86"/>
    <w:rsid w:val="00C603DE"/>
    <w:rsid w:val="00C67998"/>
    <w:rsid w:val="00CB06D4"/>
    <w:rsid w:val="00CC0E96"/>
    <w:rsid w:val="00CC3092"/>
    <w:rsid w:val="00CC7AA9"/>
    <w:rsid w:val="00CE31E0"/>
    <w:rsid w:val="00D02E1F"/>
    <w:rsid w:val="00D554D7"/>
    <w:rsid w:val="00D57E7D"/>
    <w:rsid w:val="00DF0ABC"/>
    <w:rsid w:val="00E25C68"/>
    <w:rsid w:val="00E91764"/>
    <w:rsid w:val="00F87FB0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Milivoj Radojcin</cp:lastModifiedBy>
  <cp:revision>3</cp:revision>
  <dcterms:created xsi:type="dcterms:W3CDTF">2015-01-15T08:39:00Z</dcterms:created>
  <dcterms:modified xsi:type="dcterms:W3CDTF">2015-01-15T08:39:00Z</dcterms:modified>
</cp:coreProperties>
</file>