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20"/>
        <w:tblW w:w="9747" w:type="dxa"/>
        <w:tblLook w:val="04A0" w:firstRow="1" w:lastRow="0" w:firstColumn="1" w:lastColumn="0" w:noHBand="0" w:noVBand="1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BF2E58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226995" w:rsidP="002269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Applied m</w:t>
            </w:r>
            <w:r w:rsidR="00BF2E58">
              <w:rPr>
                <w:b/>
                <w:bCs/>
              </w:rPr>
              <w:t>athematics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A3A6B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A3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2A4B" w:rsidRPr="00D82A4B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3OСT1O05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A7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>; 6</w:t>
            </w:r>
            <w:r w:rsidR="00D82A4B">
              <w:rPr>
                <w:rFonts w:ascii="Arial" w:hAnsi="Arial" w:cs="Arial"/>
                <w:sz w:val="16"/>
                <w:szCs w:val="16"/>
              </w:rPr>
              <w:t>; 6; 6; 6;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 w:rsidR="00BF2E58"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pPr>
              <w:rPr>
                <w:lang w:val="sr-Latn-RS"/>
              </w:rPr>
            </w:pPr>
            <w:r>
              <w:rPr>
                <w:b/>
                <w:bCs/>
              </w:rPr>
              <w:t>Sne</w:t>
            </w:r>
            <w:r>
              <w:rPr>
                <w:b/>
                <w:bCs/>
                <w:lang w:val="sr-Latn-RS"/>
              </w:rPr>
              <w:t>žana J. Matić-Kekić</w:t>
            </w:r>
            <w:r w:rsidR="00BF243F">
              <w:rPr>
                <w:b/>
                <w:bCs/>
                <w:lang w:val="sr-Latn-RS"/>
              </w:rPr>
              <w:t>, Nebojša Dedović</w:t>
            </w:r>
            <w:bookmarkStart w:id="1" w:name="_GoBack"/>
            <w:bookmarkEnd w:id="1"/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017425" w:rsidRDefault="00AE67EE" w:rsidP="00017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</w:t>
            </w:r>
            <w:r w:rsidR="00017425">
              <w:rPr>
                <w:sz w:val="18"/>
                <w:szCs w:val="18"/>
              </w:rPr>
              <w:t xml:space="preserve"> (</w:t>
            </w:r>
            <w:r w:rsidR="00017425" w:rsidRPr="00017425">
              <w:rPr>
                <w:sz w:val="18"/>
                <w:szCs w:val="18"/>
              </w:rPr>
              <w:t>3OСT1O05</w:t>
            </w:r>
            <w:r w:rsidR="00017425">
              <w:rPr>
                <w:sz w:val="18"/>
                <w:szCs w:val="18"/>
              </w:rPr>
              <w:t>)</w:t>
            </w:r>
          </w:p>
          <w:p w:rsidR="00DF0ABC" w:rsidRPr="00017425" w:rsidRDefault="00017425" w:rsidP="00017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Elective (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F2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2A4B" w:rsidRDefault="00EF24AE" w:rsidP="00BF0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mathematics: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>percentage and promil calculus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compounded interest rate</w:t>
            </w:r>
            <w:r w:rsidRPr="00EF24AE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 xml:space="preserve">fixed-term and continuous 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savings,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loans payment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82A4B" w:rsidRPr="00EF24AE" w:rsidRDefault="00B87A98" w:rsidP="00DF3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Proportion, </w:t>
            </w:r>
            <w:r w:rsidR="00DF3E6A">
              <w:t xml:space="preserve"> </w:t>
            </w:r>
            <w:r w:rsidR="00DF3E6A" w:rsidRPr="00DF3E6A">
              <w:rPr>
                <w:rFonts w:ascii="Arial" w:hAnsi="Arial" w:cs="Arial"/>
                <w:sz w:val="16"/>
                <w:szCs w:val="16"/>
              </w:rPr>
              <w:t>direct and inverse proportion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mixing calculus, chain calculus, division calculus, time series.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4AE">
              <w:rPr>
                <w:rFonts w:ascii="Arial" w:hAnsi="Arial" w:cs="Arial"/>
                <w:sz w:val="16"/>
                <w:szCs w:val="16"/>
              </w:rPr>
              <w:t>Matrix calculus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operations on matrices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>
              <w:t xml:space="preserve">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determinant of matrices</w:t>
            </w:r>
            <w:r w:rsidR="008B788B">
              <w:rPr>
                <w:rFonts w:ascii="Arial" w:hAnsi="Arial" w:cs="Arial"/>
                <w:sz w:val="16"/>
                <w:szCs w:val="16"/>
              </w:rPr>
              <w:t>,</w:t>
            </w:r>
            <w:r w:rsidR="008B788B">
              <w:t xml:space="preserve">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elementary transformation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regular matrices</w:t>
            </w:r>
            <w:r w:rsidR="00D105D6">
              <w:rPr>
                <w:rFonts w:ascii="Arial" w:hAnsi="Arial" w:cs="Arial"/>
                <w:sz w:val="16"/>
                <w:szCs w:val="16"/>
              </w:rPr>
              <w:t>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5D6">
              <w:rPr>
                <w:rFonts w:ascii="Arial" w:hAnsi="Arial" w:cs="Arial"/>
                <w:sz w:val="16"/>
                <w:szCs w:val="16"/>
              </w:rPr>
              <w:t>G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aussian elimination method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Cramér's theorem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inverse matrix, simplex method, Vogel’s and MODI method.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788B">
              <w:rPr>
                <w:rFonts w:ascii="Arial" w:hAnsi="Arial" w:cs="Arial"/>
                <w:sz w:val="16"/>
                <w:szCs w:val="16"/>
              </w:rPr>
              <w:t>Formulation and solution of mathematical models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>.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87A98">
              <w:rPr>
                <w:rFonts w:ascii="Arial" w:hAnsi="Arial" w:cs="Arial"/>
                <w:sz w:val="16"/>
                <w:szCs w:val="16"/>
              </w:rPr>
              <w:t>ombinatorial principles</w:t>
            </w:r>
            <w:r>
              <w:rPr>
                <w:rFonts w:ascii="Arial" w:hAnsi="Arial" w:cs="Arial"/>
                <w:sz w:val="16"/>
                <w:szCs w:val="16"/>
              </w:rPr>
              <w:t xml:space="preserve">, combinations, variations and permutations, binomial coefficients. 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Konjik S., 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Takači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 wp14:anchorId="33757474" wp14:editId="3C014921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 wp14:anchorId="185F394D" wp14:editId="18260F4C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D82A4B" w:rsidRDefault="002F0738" w:rsidP="00D8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43D76" w:rsidRPr="00D82A4B">
              <w:rPr>
                <w:rFonts w:ascii="Arial" w:hAnsi="Arial" w:cs="Arial"/>
                <w:sz w:val="16"/>
                <w:szCs w:val="16"/>
              </w:rPr>
              <w:t>:</w:t>
            </w:r>
            <w:r w:rsidRPr="00D82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A4B" w:rsidRPr="00D82A4B">
              <w:rPr>
                <w:rFonts w:ascii="Arial" w:hAnsi="Arial" w:cs="Arial"/>
                <w:caps/>
                <w:sz w:val="16"/>
                <w:szCs w:val="16"/>
              </w:rPr>
              <w:t>Animal Husbandry, Fruit Growing and Viticulture, Phytomedicine, Plant and Environment Protection, Organic Agriculture, Horticlture,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6743"/>
    <w:multiLevelType w:val="singleLevel"/>
    <w:tmpl w:val="FC26F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E"/>
    <w:rsid w:val="00017425"/>
    <w:rsid w:val="0008374A"/>
    <w:rsid w:val="000B7124"/>
    <w:rsid w:val="000F4F07"/>
    <w:rsid w:val="001312B9"/>
    <w:rsid w:val="001F34D7"/>
    <w:rsid w:val="00226995"/>
    <w:rsid w:val="002319BC"/>
    <w:rsid w:val="00255EDE"/>
    <w:rsid w:val="002611DF"/>
    <w:rsid w:val="00262242"/>
    <w:rsid w:val="0029122C"/>
    <w:rsid w:val="00292BC5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94CC7"/>
    <w:rsid w:val="005E2D95"/>
    <w:rsid w:val="005E42D1"/>
    <w:rsid w:val="007A7E9C"/>
    <w:rsid w:val="007F2A61"/>
    <w:rsid w:val="008B788B"/>
    <w:rsid w:val="008C3734"/>
    <w:rsid w:val="00927F2D"/>
    <w:rsid w:val="009A3A6B"/>
    <w:rsid w:val="009B28FB"/>
    <w:rsid w:val="009E2BF4"/>
    <w:rsid w:val="00A43D76"/>
    <w:rsid w:val="00AE67EE"/>
    <w:rsid w:val="00B87A98"/>
    <w:rsid w:val="00BF0F8D"/>
    <w:rsid w:val="00BF243F"/>
    <w:rsid w:val="00BF2E58"/>
    <w:rsid w:val="00C21CE9"/>
    <w:rsid w:val="00C31A3D"/>
    <w:rsid w:val="00C531E9"/>
    <w:rsid w:val="00CC0E96"/>
    <w:rsid w:val="00CC7AA9"/>
    <w:rsid w:val="00D02E1F"/>
    <w:rsid w:val="00D105D6"/>
    <w:rsid w:val="00D554D7"/>
    <w:rsid w:val="00D57E7D"/>
    <w:rsid w:val="00D82A4B"/>
    <w:rsid w:val="00D9750A"/>
    <w:rsid w:val="00DF0ABC"/>
    <w:rsid w:val="00DF3E6A"/>
    <w:rsid w:val="00EF24AE"/>
    <w:rsid w:val="00F631F6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Dedovic</cp:lastModifiedBy>
  <cp:revision>5</cp:revision>
  <dcterms:created xsi:type="dcterms:W3CDTF">2014-12-21T19:07:00Z</dcterms:created>
  <dcterms:modified xsi:type="dcterms:W3CDTF">2014-12-21T20:45:00Z</dcterms:modified>
</cp:coreProperties>
</file>