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275"/>
      </w:tblGrid>
      <w:tr w:rsidR="009E2BF4" w:rsidTr="002F0738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9E2BF4" w:rsidRDefault="00B37AB7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37AB7">
              <w:rPr>
                <w:rFonts w:ascii="Arial" w:hAnsi="Arial" w:cs="Arial"/>
                <w:i/>
                <w:sz w:val="18"/>
                <w:szCs w:val="18"/>
              </w:rPr>
              <w:t xml:space="preserve"> EXPERIMENTAL PRACTICE 1</w:t>
            </w:r>
          </w:p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DC7C9F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DC7C9F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B37A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C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2611DF" w:rsidTr="002F0738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9"/>
          </w:tcPr>
          <w:p w:rsidR="002611DF" w:rsidRDefault="00B37AB7" w:rsidP="00233219"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 w:rsidR="00233219">
              <w:t>Niko</w:t>
            </w:r>
            <w:proofErr w:type="spellEnd"/>
            <w:r w:rsidR="00233219">
              <w:t xml:space="preserve"> </w:t>
            </w:r>
            <w:proofErr w:type="spellStart"/>
            <w:r w:rsidR="00233219">
              <w:t>Milošević</w:t>
            </w:r>
            <w:proofErr w:type="spellEnd"/>
            <w:r w:rsidR="00DC7C9F">
              <w:t xml:space="preserve">, </w:t>
            </w:r>
            <w:proofErr w:type="spellStart"/>
            <w:r w:rsidR="00DC7C9F">
              <w:t>MSc</w:t>
            </w:r>
            <w:proofErr w:type="spellEnd"/>
            <w:r w:rsidR="00DC7C9F">
              <w:t xml:space="preserve"> </w:t>
            </w:r>
            <w:proofErr w:type="spellStart"/>
            <w:r w:rsidR="00DC7C9F">
              <w:t>Siniša</w:t>
            </w:r>
            <w:proofErr w:type="spellEnd"/>
            <w:r w:rsidR="00DC7C9F">
              <w:t xml:space="preserve"> </w:t>
            </w:r>
            <w:proofErr w:type="spellStart"/>
            <w:r w:rsidR="00DC7C9F">
              <w:t>Bjedov</w:t>
            </w:r>
            <w:proofErr w:type="spellEnd"/>
          </w:p>
        </w:tc>
      </w:tr>
      <w:tr w:rsidR="00DF0ABC" w:rsidTr="002F0738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DF0ABC" w:rsidRDefault="00AE67EE" w:rsidP="00B37AB7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 xml:space="preserve">Number of active teaching classes </w:t>
            </w:r>
          </w:p>
        </w:tc>
      </w:tr>
      <w:tr w:rsidR="009E2BF4" w:rsidTr="002F0738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B37AB7">
              <w:rPr>
                <w:rFonts w:ascii="Arial" w:hAnsi="Arial" w:cs="Arial"/>
                <w:sz w:val="16"/>
                <w:szCs w:val="16"/>
              </w:rPr>
              <w:t xml:space="preserve"> 60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2F0738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Default="00DC7C9F" w:rsidP="00DC7C9F">
            <w:r w:rsidRPr="00DC7C9F">
              <w:rPr>
                <w:sz w:val="18"/>
                <w:szCs w:val="18"/>
              </w:rPr>
              <w:t>The practical training of students for professional work on livestock farms. Upon completion of the basic</w:t>
            </w:r>
            <w:r>
              <w:rPr>
                <w:sz w:val="18"/>
                <w:szCs w:val="18"/>
              </w:rPr>
              <w:t xml:space="preserve"> </w:t>
            </w:r>
            <w:r w:rsidRPr="00DC7C9F">
              <w:rPr>
                <w:sz w:val="18"/>
                <w:szCs w:val="18"/>
              </w:rPr>
              <w:t>academic studies, educated professionals capable of working directly in the application of technological norms in</w:t>
            </w:r>
            <w:r>
              <w:rPr>
                <w:sz w:val="18"/>
                <w:szCs w:val="18"/>
              </w:rPr>
              <w:t xml:space="preserve"> </w:t>
            </w:r>
            <w:r w:rsidRPr="00DC7C9F">
              <w:rPr>
                <w:sz w:val="18"/>
                <w:szCs w:val="18"/>
              </w:rPr>
              <w:t>the process of production, cultivation and preventive protection of animals and humane treatment of animals.</w:t>
            </w:r>
            <w:r>
              <w:rPr>
                <w:sz w:val="18"/>
                <w:szCs w:val="18"/>
              </w:rPr>
              <w:t xml:space="preserve"> </w:t>
            </w:r>
            <w:r w:rsidRPr="00DC7C9F">
              <w:rPr>
                <w:sz w:val="18"/>
                <w:szCs w:val="18"/>
              </w:rPr>
              <w:t>Is trained in the proper handling livestock products of the farm.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Default="00DC7C9F" w:rsidP="00DC7C9F">
            <w:r w:rsidRPr="00DC7C9F">
              <w:rPr>
                <w:sz w:val="18"/>
                <w:szCs w:val="18"/>
              </w:rPr>
              <w:t>Training experts with academic qualifications, who are trained to be based on the basic practical</w:t>
            </w:r>
            <w:r>
              <w:rPr>
                <w:sz w:val="18"/>
                <w:szCs w:val="18"/>
              </w:rPr>
              <w:t xml:space="preserve"> </w:t>
            </w:r>
            <w:r w:rsidRPr="00DC7C9F">
              <w:rPr>
                <w:sz w:val="18"/>
                <w:szCs w:val="18"/>
              </w:rPr>
              <w:t>knowledge and direct practical engagement in livestock farms capable of working in the field of livestock</w:t>
            </w:r>
            <w:r>
              <w:rPr>
                <w:sz w:val="18"/>
                <w:szCs w:val="18"/>
              </w:rPr>
              <w:t xml:space="preserve"> </w:t>
            </w:r>
            <w:r w:rsidRPr="00DC7C9F">
              <w:rPr>
                <w:sz w:val="18"/>
                <w:szCs w:val="18"/>
              </w:rPr>
              <w:t>production. Completed professionals will be trained to engage in professional activities in providing primary conditions</w:t>
            </w:r>
            <w:r>
              <w:rPr>
                <w:sz w:val="18"/>
                <w:szCs w:val="18"/>
              </w:rPr>
              <w:t xml:space="preserve"> production of milk, meat, eggs</w:t>
            </w:r>
            <w:r w:rsidRPr="00DC7C9F">
              <w:rPr>
                <w:sz w:val="18"/>
                <w:szCs w:val="18"/>
              </w:rPr>
              <w:t xml:space="preserve"> and fodder for livestock. The knowledge gained an academic degree basic academic</w:t>
            </w:r>
            <w:r>
              <w:rPr>
                <w:sz w:val="18"/>
                <w:szCs w:val="18"/>
              </w:rPr>
              <w:t xml:space="preserve"> </w:t>
            </w:r>
            <w:r w:rsidRPr="00DC7C9F">
              <w:rPr>
                <w:sz w:val="18"/>
                <w:szCs w:val="18"/>
              </w:rPr>
              <w:t>study provides academics professional competency and skills of application of the extended knowledge of successful organizing</w:t>
            </w:r>
            <w:r>
              <w:rPr>
                <w:sz w:val="18"/>
                <w:szCs w:val="18"/>
              </w:rPr>
              <w:t xml:space="preserve"> </w:t>
            </w:r>
            <w:r w:rsidRPr="00DC7C9F">
              <w:rPr>
                <w:sz w:val="18"/>
                <w:szCs w:val="18"/>
              </w:rPr>
              <w:t>production of livestock products.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Default="00DC7C9F" w:rsidP="004703D5">
            <w:pPr>
              <w:jc w:val="both"/>
              <w:rPr>
                <w:sz w:val="18"/>
                <w:szCs w:val="18"/>
              </w:rPr>
            </w:pPr>
            <w:r w:rsidRPr="00DC7C9F">
              <w:rPr>
                <w:sz w:val="18"/>
                <w:szCs w:val="18"/>
              </w:rPr>
              <w:t>Through direct work in a given organization, students are introduced to expertise on a farm in the implementation of</w:t>
            </w:r>
            <w:r>
              <w:rPr>
                <w:sz w:val="18"/>
                <w:szCs w:val="18"/>
              </w:rPr>
              <w:t xml:space="preserve"> </w:t>
            </w:r>
            <w:r w:rsidRPr="00DC7C9F">
              <w:rPr>
                <w:sz w:val="18"/>
                <w:szCs w:val="18"/>
              </w:rPr>
              <w:t>technological process of production. Includes the implementation of the annual production plan through execution</w:t>
            </w:r>
            <w:r>
              <w:rPr>
                <w:sz w:val="18"/>
                <w:szCs w:val="18"/>
              </w:rPr>
              <w:t xml:space="preserve"> works</w:t>
            </w:r>
            <w:r w:rsidRPr="00DC7C9F">
              <w:rPr>
                <w:sz w:val="18"/>
                <w:szCs w:val="18"/>
              </w:rPr>
              <w:t xml:space="preserve"> everyday tasks. Acquires knowledge of a planned overhaul of the herd and sale of livestock by species and</w:t>
            </w:r>
            <w:r>
              <w:rPr>
                <w:sz w:val="18"/>
                <w:szCs w:val="18"/>
              </w:rPr>
              <w:t xml:space="preserve"> </w:t>
            </w:r>
            <w:r w:rsidRPr="00DC7C9F">
              <w:rPr>
                <w:sz w:val="18"/>
                <w:szCs w:val="18"/>
              </w:rPr>
              <w:t>categories. Getting acquainted with the technical and technological solutions to farms. Includes the implementation of technological</w:t>
            </w:r>
            <w:r>
              <w:rPr>
                <w:sz w:val="18"/>
                <w:szCs w:val="18"/>
              </w:rPr>
              <w:t xml:space="preserve"> </w:t>
            </w:r>
            <w:r w:rsidRPr="00DC7C9F">
              <w:rPr>
                <w:sz w:val="18"/>
                <w:szCs w:val="18"/>
              </w:rPr>
              <w:t>process of production of meat, milk, eggs and breeding material. Acquires knowledge about the organization feeding livestock,</w:t>
            </w:r>
            <w:r>
              <w:rPr>
                <w:sz w:val="18"/>
                <w:szCs w:val="18"/>
              </w:rPr>
              <w:t xml:space="preserve"> </w:t>
            </w:r>
            <w:r w:rsidRPr="00DC7C9F">
              <w:rPr>
                <w:sz w:val="18"/>
                <w:szCs w:val="18"/>
              </w:rPr>
              <w:t>needs of farm animals and is calculated balances feed. Trained in professional jobs</w:t>
            </w:r>
            <w:r>
              <w:rPr>
                <w:sz w:val="18"/>
                <w:szCs w:val="18"/>
              </w:rPr>
              <w:t xml:space="preserve"> </w:t>
            </w:r>
            <w:r w:rsidRPr="00DC7C9F">
              <w:rPr>
                <w:sz w:val="18"/>
                <w:szCs w:val="18"/>
              </w:rPr>
              <w:t>organization, reproduction and breeding of cattle and calves education. Includes a work of quality assessment</w:t>
            </w:r>
            <w:r>
              <w:rPr>
                <w:sz w:val="18"/>
                <w:szCs w:val="18"/>
              </w:rPr>
              <w:t xml:space="preserve"> </w:t>
            </w:r>
            <w:r w:rsidRPr="00DC7C9F">
              <w:rPr>
                <w:sz w:val="18"/>
                <w:szCs w:val="18"/>
              </w:rPr>
              <w:t>livestock on farms and quality evaluation of animal products (meat milk, eggs, wool, etc.).</w:t>
            </w:r>
            <w:r w:rsidR="004703D5">
              <w:rPr>
                <w:sz w:val="18"/>
                <w:szCs w:val="18"/>
              </w:rPr>
              <w:t xml:space="preserve"> </w:t>
            </w:r>
            <w:r w:rsidR="004703D5" w:rsidRPr="004703D5">
              <w:rPr>
                <w:sz w:val="18"/>
                <w:szCs w:val="18"/>
              </w:rPr>
              <w:t>Acquires knowledge of</w:t>
            </w:r>
            <w:r w:rsidR="004703D5">
              <w:rPr>
                <w:sz w:val="18"/>
                <w:szCs w:val="18"/>
              </w:rPr>
              <w:t xml:space="preserve"> </w:t>
            </w:r>
            <w:r w:rsidR="004703D5" w:rsidRPr="004703D5">
              <w:rPr>
                <w:sz w:val="18"/>
                <w:szCs w:val="18"/>
              </w:rPr>
              <w:t>classification and method of preparation for the production of feed mixtures. Getting acquainted with the manner of securing the factory</w:t>
            </w:r>
            <w:r w:rsidR="004703D5">
              <w:rPr>
                <w:sz w:val="18"/>
                <w:szCs w:val="18"/>
              </w:rPr>
              <w:t xml:space="preserve"> </w:t>
            </w:r>
            <w:r w:rsidR="004703D5" w:rsidRPr="004703D5">
              <w:rPr>
                <w:sz w:val="18"/>
                <w:szCs w:val="18"/>
              </w:rPr>
              <w:t>nutrients (raw materials). Trained for reception, quality evaluation, storage and preservation of nutrients. Includes the</w:t>
            </w:r>
            <w:r w:rsidR="004703D5">
              <w:rPr>
                <w:sz w:val="18"/>
                <w:szCs w:val="18"/>
              </w:rPr>
              <w:t xml:space="preserve"> </w:t>
            </w:r>
            <w:r w:rsidR="004703D5" w:rsidRPr="004703D5">
              <w:rPr>
                <w:sz w:val="18"/>
                <w:szCs w:val="18"/>
              </w:rPr>
              <w:t>programs production of feed mixtures for specific types and categories of cattle meets with the way</w:t>
            </w:r>
            <w:r w:rsidR="004703D5">
              <w:rPr>
                <w:sz w:val="18"/>
                <w:szCs w:val="18"/>
              </w:rPr>
              <w:t xml:space="preserve"> </w:t>
            </w:r>
            <w:r w:rsidR="004703D5" w:rsidRPr="004703D5">
              <w:rPr>
                <w:sz w:val="18"/>
                <w:szCs w:val="18"/>
              </w:rPr>
              <w:t>storage, distribution and evaluation of food quality.</w:t>
            </w:r>
          </w:p>
          <w:p w:rsidR="004703D5" w:rsidRDefault="004703D5" w:rsidP="00DC7C9F">
            <w:pPr>
              <w:jc w:val="both"/>
            </w:pP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5E42D1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AE67EE" w:rsidRDefault="005E42D1" w:rsidP="003414DE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 xml:space="preserve"> Practice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3414D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3414D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3414DE" w:rsidP="00D0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3414DE" w:rsidP="00D02E1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3414D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936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3414DE" w:rsidRDefault="003414DE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414DE">
              <w:rPr>
                <w:sz w:val="16"/>
                <w:szCs w:val="16"/>
              </w:rPr>
              <w:t>iary of practice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3414DE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3414D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3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E42D1" w:rsidRPr="00D02E1F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1" w:type="dxa"/>
            <w:gridSpan w:val="4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2F0738" w:rsidP="001E4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="00F75DE6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555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9C8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</w:t>
            </w:r>
            <w:r w:rsidR="001E42A5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E42A5"/>
    <w:rsid w:val="001F34D7"/>
    <w:rsid w:val="002319BC"/>
    <w:rsid w:val="00233219"/>
    <w:rsid w:val="00255EDE"/>
    <w:rsid w:val="002611DF"/>
    <w:rsid w:val="00296294"/>
    <w:rsid w:val="002F0738"/>
    <w:rsid w:val="00322F84"/>
    <w:rsid w:val="003414DE"/>
    <w:rsid w:val="004666C8"/>
    <w:rsid w:val="004703D5"/>
    <w:rsid w:val="004C1CC6"/>
    <w:rsid w:val="00513136"/>
    <w:rsid w:val="00535E50"/>
    <w:rsid w:val="005559C8"/>
    <w:rsid w:val="005A7DF2"/>
    <w:rsid w:val="005E42D1"/>
    <w:rsid w:val="008F548C"/>
    <w:rsid w:val="00927F2D"/>
    <w:rsid w:val="009B28FB"/>
    <w:rsid w:val="009E2BF4"/>
    <w:rsid w:val="00AE67EE"/>
    <w:rsid w:val="00B37AB7"/>
    <w:rsid w:val="00C201AC"/>
    <w:rsid w:val="00C21CE9"/>
    <w:rsid w:val="00CC0E96"/>
    <w:rsid w:val="00CC7AA9"/>
    <w:rsid w:val="00CD3D20"/>
    <w:rsid w:val="00D02E1F"/>
    <w:rsid w:val="00D21EFD"/>
    <w:rsid w:val="00D554D7"/>
    <w:rsid w:val="00D56F7B"/>
    <w:rsid w:val="00D57E7D"/>
    <w:rsid w:val="00DB79EC"/>
    <w:rsid w:val="00DC7C9F"/>
    <w:rsid w:val="00DF0ABC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mirjana.stojcic</cp:lastModifiedBy>
  <cp:revision>6</cp:revision>
  <dcterms:created xsi:type="dcterms:W3CDTF">2014-12-24T07:46:00Z</dcterms:created>
  <dcterms:modified xsi:type="dcterms:W3CDTF">2014-12-24T07:52:00Z</dcterms:modified>
</cp:coreProperties>
</file>