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RPr="00194AA1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194AA1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E2070D" w:rsidRDefault="00E2070D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shorttext"/>
                <w:rFonts w:ascii="Arial" w:hAnsi="Arial" w:cs="Arial"/>
                <w:sz w:val="24"/>
                <w:szCs w:val="24"/>
              </w:rPr>
              <w:t>Q</w:t>
            </w:r>
            <w:r w:rsidRPr="00E2070D">
              <w:rPr>
                <w:rStyle w:val="hps"/>
                <w:rFonts w:ascii="Arial" w:hAnsi="Arial" w:cs="Arial"/>
                <w:sz w:val="24"/>
                <w:szCs w:val="24"/>
              </w:rPr>
              <w:t>uality and</w:t>
            </w:r>
            <w:r w:rsidRPr="00E2070D">
              <w:rPr>
                <w:rStyle w:val="shorttext"/>
                <w:rFonts w:ascii="Arial" w:hAnsi="Arial" w:cs="Arial"/>
                <w:sz w:val="24"/>
                <w:szCs w:val="24"/>
              </w:rPr>
              <w:t xml:space="preserve"> </w:t>
            </w:r>
            <w:r w:rsidRPr="00E2070D">
              <w:rPr>
                <w:rStyle w:val="hps"/>
                <w:rFonts w:ascii="Arial" w:hAnsi="Arial" w:cs="Arial"/>
                <w:sz w:val="24"/>
                <w:szCs w:val="24"/>
              </w:rPr>
              <w:t>safety of</w:t>
            </w:r>
            <w:r w:rsidRPr="00E2070D">
              <w:rPr>
                <w:rStyle w:val="shorttext"/>
                <w:rFonts w:ascii="Arial" w:hAnsi="Arial" w:cs="Arial"/>
                <w:sz w:val="24"/>
                <w:szCs w:val="24"/>
              </w:rPr>
              <w:t xml:space="preserve"> </w:t>
            </w:r>
            <w:r w:rsidRPr="00E2070D">
              <w:rPr>
                <w:rStyle w:val="hps"/>
                <w:rFonts w:ascii="Arial" w:hAnsi="Arial" w:cs="Arial"/>
                <w:sz w:val="24"/>
                <w:szCs w:val="24"/>
              </w:rPr>
              <w:t>animal products</w:t>
            </w:r>
          </w:p>
        </w:tc>
      </w:tr>
      <w:tr w:rsidR="009E2BF4" w:rsidRPr="00194AA1" w:rsidTr="002F0738">
        <w:tc>
          <w:tcPr>
            <w:tcW w:w="2092" w:type="dxa"/>
            <w:gridSpan w:val="2"/>
            <w:vAlign w:val="center"/>
          </w:tcPr>
          <w:p w:rsidR="009E2BF4" w:rsidRPr="00194AA1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Course id:</w:t>
            </w:r>
            <w:r w:rsidR="00194AA1"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AA1" w:rsidRPr="00194AA1">
              <w:rPr>
                <w:rFonts w:ascii="Arial" w:hAnsi="Arial" w:cs="Arial"/>
                <w:sz w:val="16"/>
                <w:szCs w:val="16"/>
                <w:lang w:val="sr-Latn-CS"/>
              </w:rPr>
              <w:t>3OST7O32</w:t>
            </w:r>
          </w:p>
        </w:tc>
        <w:tc>
          <w:tcPr>
            <w:tcW w:w="7655" w:type="dxa"/>
            <w:gridSpan w:val="9"/>
            <w:vMerge/>
          </w:tcPr>
          <w:p w:rsidR="009E2BF4" w:rsidRPr="00194AA1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194AA1" w:rsidTr="002F0738">
        <w:tc>
          <w:tcPr>
            <w:tcW w:w="2092" w:type="dxa"/>
            <w:gridSpan w:val="2"/>
            <w:vAlign w:val="center"/>
          </w:tcPr>
          <w:p w:rsidR="009E2BF4" w:rsidRPr="00194AA1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94AA1" w:rsidRPr="00194AA1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55" w:type="dxa"/>
            <w:gridSpan w:val="9"/>
            <w:vMerge/>
          </w:tcPr>
          <w:p w:rsidR="009E2BF4" w:rsidRPr="00194AA1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194AA1" w:rsidTr="002F0738">
        <w:tc>
          <w:tcPr>
            <w:tcW w:w="2092" w:type="dxa"/>
            <w:gridSpan w:val="2"/>
            <w:vAlign w:val="center"/>
          </w:tcPr>
          <w:p w:rsidR="002611DF" w:rsidRPr="00194AA1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194AA1" w:rsidRDefault="00194AA1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bCs/>
                <w:sz w:val="16"/>
                <w:szCs w:val="16"/>
              </w:rPr>
              <w:t xml:space="preserve">Igor M. </w:t>
            </w:r>
            <w:proofErr w:type="spellStart"/>
            <w:r w:rsidRPr="00194AA1">
              <w:rPr>
                <w:rFonts w:ascii="Arial" w:hAnsi="Arial" w:cs="Arial"/>
                <w:bCs/>
                <w:sz w:val="16"/>
                <w:szCs w:val="16"/>
              </w:rPr>
              <w:t>Jajić</w:t>
            </w:r>
            <w:proofErr w:type="spellEnd"/>
            <w:r w:rsidRPr="00194AA1">
              <w:rPr>
                <w:rFonts w:ascii="Arial" w:hAnsi="Arial" w:cs="Arial"/>
                <w:bCs/>
                <w:sz w:val="16"/>
                <w:szCs w:val="16"/>
              </w:rPr>
              <w:t>, PhD,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Associate Professor</w:t>
            </w:r>
          </w:p>
        </w:tc>
      </w:tr>
      <w:tr w:rsidR="00DF0ABC" w:rsidRPr="00194AA1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194AA1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194AA1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Pr="00194AA1" w:rsidRDefault="00AE67E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194AA1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194AA1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194AA1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94AA1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Lectures:</w:t>
            </w:r>
            <w:r w:rsidR="00194AA1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94AA1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194AA1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94AA1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94AA1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94AA1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194AA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194AA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194AA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194AA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194AA1" w:rsidTr="002F0738">
        <w:tc>
          <w:tcPr>
            <w:tcW w:w="9747" w:type="dxa"/>
            <w:gridSpan w:val="11"/>
          </w:tcPr>
          <w:p w:rsidR="005E42D1" w:rsidRPr="00194AA1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94AA1" w:rsidRDefault="00194AA1" w:rsidP="00194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To familiarize students with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the most important factors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03D" w:rsidRPr="00194AA1">
              <w:rPr>
                <w:rStyle w:val="hps"/>
                <w:rFonts w:ascii="Arial" w:hAnsi="Arial" w:cs="Arial"/>
                <w:sz w:val="16"/>
                <w:szCs w:val="16"/>
              </w:rPr>
              <w:t xml:space="preserve">of livestock products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quality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Introducing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to the field of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food safety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understanding of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prerequisite programs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GMP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GHP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), which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are the basis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03D">
              <w:rPr>
                <w:rStyle w:val="hps"/>
                <w:rFonts w:ascii="Arial" w:hAnsi="Arial" w:cs="Arial"/>
                <w:sz w:val="16"/>
                <w:szCs w:val="16"/>
              </w:rPr>
              <w:t>of efficient</w:t>
            </w:r>
            <w:r w:rsidR="000D503D" w:rsidRPr="00194AA1">
              <w:rPr>
                <w:rStyle w:val="hps"/>
                <w:rFonts w:ascii="Arial" w:hAnsi="Arial" w:cs="Arial"/>
                <w:sz w:val="16"/>
                <w:szCs w:val="16"/>
              </w:rPr>
              <w:t xml:space="preserve"> food safety</w:t>
            </w:r>
            <w:r w:rsidR="000D503D"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03D">
              <w:rPr>
                <w:rStyle w:val="hps"/>
                <w:rFonts w:ascii="Arial" w:hAnsi="Arial" w:cs="Arial"/>
                <w:sz w:val="16"/>
                <w:szCs w:val="16"/>
              </w:rPr>
              <w:t xml:space="preserve">management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through the application of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HACCP.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Acquiring knowledge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about the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negative influence of</w:t>
            </w:r>
            <w:r w:rsidRPr="00194A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the major</w:t>
            </w:r>
            <w:r w:rsidR="000D503D" w:rsidRPr="00194AA1">
              <w:rPr>
                <w:rStyle w:val="hps"/>
                <w:rFonts w:ascii="Arial" w:hAnsi="Arial" w:cs="Arial"/>
                <w:sz w:val="16"/>
                <w:szCs w:val="16"/>
              </w:rPr>
              <w:t xml:space="preserve"> animal products </w:t>
            </w:r>
            <w:r w:rsidRPr="00194AA1">
              <w:rPr>
                <w:rStyle w:val="hps"/>
                <w:rFonts w:ascii="Arial" w:hAnsi="Arial" w:cs="Arial"/>
                <w:sz w:val="16"/>
                <w:szCs w:val="16"/>
              </w:rPr>
              <w:t>contaminants</w:t>
            </w:r>
            <w:r w:rsidRPr="00194A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194AA1" w:rsidRDefault="005E42D1" w:rsidP="00194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194AA1" w:rsidTr="002F0738">
        <w:tc>
          <w:tcPr>
            <w:tcW w:w="9747" w:type="dxa"/>
            <w:gridSpan w:val="11"/>
          </w:tcPr>
          <w:p w:rsidR="005E42D1" w:rsidRPr="00194AA1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194AA1" w:rsidRDefault="00194AA1" w:rsidP="00194AA1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Acquired knowledge level ensures participation in the production of livestock products </w:t>
            </w:r>
            <w:r w:rsidR="000D503D">
              <w:rPr>
                <w:rFonts w:ascii="Arial" w:eastAsia="Times New Roman" w:hAnsi="Arial" w:cs="Arial"/>
                <w:sz w:val="16"/>
                <w:szCs w:val="16"/>
              </w:rPr>
              <w:t xml:space="preserve">that are 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safe for human health, through strict compliance with a</w:t>
            </w:r>
            <w:r w:rsidR="000D503D">
              <w:rPr>
                <w:rFonts w:ascii="Arial" w:eastAsia="Times New Roman" w:hAnsi="Arial" w:cs="Arial"/>
                <w:sz w:val="16"/>
                <w:szCs w:val="16"/>
              </w:rPr>
              <w:t>pplicable laws and regulations.</w:t>
            </w:r>
            <w:r w:rsidR="000D503D">
              <w:t xml:space="preserve"> </w:t>
            </w:r>
            <w:r w:rsidR="000D503D" w:rsidRPr="000D503D">
              <w:rPr>
                <w:rFonts w:ascii="Arial" w:eastAsia="Times New Roman" w:hAnsi="Arial" w:cs="Arial"/>
                <w:sz w:val="16"/>
                <w:szCs w:val="16"/>
              </w:rPr>
              <w:t>Independently</w:t>
            </w:r>
            <w:r w:rsidR="000D503D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0D503D" w:rsidRPr="000D50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D503D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inding and using resources needed to solve the problem of </w:t>
            </w:r>
            <w:r w:rsidR="002E5594">
              <w:rPr>
                <w:rFonts w:ascii="Arial" w:eastAsia="Times New Roman" w:hAnsi="Arial" w:cs="Arial"/>
                <w:sz w:val="16"/>
                <w:szCs w:val="16"/>
              </w:rPr>
              <w:t xml:space="preserve">health safe 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food production. Acquired basic knowledge of different chemical and microbiological pollutants in raw materials, food and water, their sources and consequences </w:t>
            </w:r>
            <w:r w:rsidR="002E5594">
              <w:rPr>
                <w:rFonts w:ascii="Arial" w:eastAsia="Times New Roman" w:hAnsi="Arial" w:cs="Arial"/>
                <w:sz w:val="16"/>
                <w:szCs w:val="16"/>
              </w:rPr>
              <w:t>to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the health and quality, as well as measures to be taken to avoid such contaminants in produced livestock products.</w:t>
            </w:r>
          </w:p>
          <w:p w:rsidR="005E42D1" w:rsidRPr="00194AA1" w:rsidRDefault="005E42D1" w:rsidP="00194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194AA1" w:rsidTr="002F0738">
        <w:tc>
          <w:tcPr>
            <w:tcW w:w="9747" w:type="dxa"/>
            <w:gridSpan w:val="11"/>
          </w:tcPr>
          <w:p w:rsidR="005E42D1" w:rsidRPr="00194AA1" w:rsidRDefault="005E42D1" w:rsidP="00194AA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02363" w:rsidRDefault="00194AA1" w:rsidP="00194AA1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Theoretical classes: Quality, definitions, history. Quality factors: sensory, technological, nutritional, hygienic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toxicological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 xml:space="preserve"> and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ethical. Meat: importance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technological and nutritional quality of meat. Biochemical processes in muscle postmorte</w:t>
            </w:r>
            <w:r w:rsidR="000D503D">
              <w:rPr>
                <w:rFonts w:ascii="Arial" w:eastAsia="Times New Roman" w:hAnsi="Arial" w:cs="Arial"/>
                <w:sz w:val="16"/>
                <w:szCs w:val="16"/>
              </w:rPr>
              <w:t>m, post mortal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glycolysis and maturation of meat. Eggs: structure and chemical composition, preserving the quality of eggs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rocessing. 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Honey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: chemical composition, antibacterial properties, honey types according to their origin and method of obtaining. The most importa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nt contaminants of honey. Good manufacturing p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ractice (GMP), good h</w:t>
            </w:r>
            <w:r w:rsidR="00B876B1">
              <w:rPr>
                <w:rFonts w:ascii="Arial" w:eastAsia="Times New Roman" w:hAnsi="Arial" w:cs="Arial"/>
                <w:sz w:val="16"/>
                <w:szCs w:val="16"/>
              </w:rPr>
              <w:t>ygiene practices (GHP), hazard a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>nalysis and c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ritical 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>control p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oints (HACCP). Legislation regarding food safety. The European Food Law (EC 178/2002), EFSA, RASFF. ISO standards series 9000 and 22000. Food Safety Law of the Republic of Serbia (41/2009). Toxicological quality food. Food contaminants: pesticides, polychlorinated biphenyls, heavy metals, dioxins, mycotoxins.</w:t>
            </w:r>
          </w:p>
          <w:p w:rsidR="00194AA1" w:rsidRPr="00194AA1" w:rsidRDefault="00194AA1" w:rsidP="00194AA1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Practical classes: exercise, other forms of instruction, study research: Determination of the water holding capacity of meat. Determination of glycogen, the amount of connective tissue and total pigments in me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>at. The color of food, determination of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 xml:space="preserve">meat 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color. Determination of fat-soluble vitamins. The quality of honey: determination of pH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C02363" w:rsidRPr="00194AA1">
              <w:rPr>
                <w:rFonts w:ascii="Arial" w:eastAsia="Times New Roman" w:hAnsi="Arial" w:cs="Arial"/>
                <w:sz w:val="16"/>
                <w:szCs w:val="16"/>
              </w:rPr>
              <w:t>honey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>, pro</w:t>
            </w:r>
            <w:bookmarkStart w:id="0" w:name="_GoBack"/>
            <w:bookmarkEnd w:id="0"/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ving starch and </w:t>
            </w:r>
            <w:r w:rsidR="00C02363" w:rsidRPr="00194AA1">
              <w:rPr>
                <w:rFonts w:ascii="Arial" w:eastAsia="Times New Roman" w:hAnsi="Arial" w:cs="Arial"/>
                <w:sz w:val="16"/>
                <w:szCs w:val="16"/>
              </w:rPr>
              <w:t>hydroxy</w:t>
            </w:r>
            <w:r w:rsidR="00C02363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C02363" w:rsidRPr="00194AA1">
              <w:rPr>
                <w:rFonts w:ascii="Arial" w:eastAsia="Times New Roman" w:hAnsi="Arial" w:cs="Arial"/>
                <w:sz w:val="16"/>
                <w:szCs w:val="16"/>
              </w:rPr>
              <w:t>ethyl</w:t>
            </w:r>
            <w:r w:rsidRPr="00194AA1">
              <w:rPr>
                <w:rFonts w:ascii="Arial" w:eastAsia="Times New Roman" w:hAnsi="Arial" w:cs="Arial"/>
                <w:sz w:val="16"/>
                <w:szCs w:val="16"/>
              </w:rPr>
              <w:t xml:space="preserve"> furfural in honey. Toxicological food quality, determination of mycotoxins and heavy metals.</w:t>
            </w:r>
          </w:p>
          <w:p w:rsidR="005E42D1" w:rsidRPr="00194AA1" w:rsidRDefault="005E42D1" w:rsidP="00194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194AA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194AA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194AA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194AA1" w:rsidRDefault="005E42D1" w:rsidP="00541B31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Lectures, Practical classes, Consultations, study, research work</w:t>
            </w:r>
          </w:p>
        </w:tc>
      </w:tr>
      <w:tr w:rsidR="005E42D1" w:rsidRPr="00194AA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194AA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194AA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94AA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94AA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194AA1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194A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194AA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94AA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94AA1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94AA1" w:rsidRDefault="00754A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194AA1" w:rsidRDefault="00D02E1F" w:rsidP="002D26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4AA1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194AA1" w:rsidRDefault="002D26E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RPr="00194AA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194AA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194AA1" w:rsidRDefault="002D26E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94AA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194AA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194AA1" w:rsidRDefault="00754A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94AA1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94AA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Ovde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mogu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pojaviti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kolokvijumi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seminarski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rad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194AA1">
              <w:rPr>
                <w:rFonts w:ascii="Arial" w:hAnsi="Arial" w:cs="Arial"/>
                <w:i/>
                <w:sz w:val="16"/>
                <w:szCs w:val="16"/>
              </w:rPr>
              <w:t>npr</w:t>
            </w:r>
            <w:proofErr w:type="spellEnd"/>
            <w:r w:rsidRPr="00194AA1">
              <w:rPr>
                <w:rFonts w:ascii="Arial" w:hAnsi="Arial" w:cs="Arial"/>
                <w:i/>
                <w:sz w:val="16"/>
                <w:szCs w:val="16"/>
              </w:rPr>
              <w:t>. Test, Term paper)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94AA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94AA1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194AA1" w:rsidTr="002F0738">
        <w:tc>
          <w:tcPr>
            <w:tcW w:w="675" w:type="dxa"/>
            <w:vAlign w:val="center"/>
          </w:tcPr>
          <w:p w:rsidR="005E42D1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194AA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A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43F7B" w:rsidRPr="00194AA1" w:rsidTr="002F0738">
        <w:tc>
          <w:tcPr>
            <w:tcW w:w="675" w:type="dxa"/>
            <w:vAlign w:val="center"/>
          </w:tcPr>
          <w:p w:rsidR="00E43F7B" w:rsidRPr="00194AA1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104A08" w:rsidRDefault="00E43F7B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104A08">
              <w:rPr>
                <w:rFonts w:ascii="Arial" w:hAnsi="Arial" w:cs="Arial"/>
                <w:sz w:val="16"/>
                <w:szCs w:val="16"/>
                <w:lang/>
              </w:rPr>
              <w:t>Jajić, I.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104A08" w:rsidRDefault="00104A08" w:rsidP="00E43F7B">
            <w:pPr>
              <w:jc w:val="both"/>
              <w:rPr>
                <w:rStyle w:val="hps"/>
                <w:lang/>
              </w:rPr>
            </w:pPr>
            <w:r w:rsidRPr="00104A08">
              <w:rPr>
                <w:rStyle w:val="hps"/>
                <w:rFonts w:ascii="Arial" w:hAnsi="Arial" w:cs="Arial"/>
                <w:sz w:val="16"/>
                <w:szCs w:val="16"/>
                <w:lang/>
              </w:rPr>
              <w:t>Kvalitet i bezbednost stočarskih proizvoda - Praktikum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104A08" w:rsidRDefault="00104A08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104A08">
              <w:rPr>
                <w:rFonts w:ascii="Arial" w:hAnsi="Arial" w:cs="Arial"/>
                <w:sz w:val="16"/>
                <w:szCs w:val="16"/>
                <w:lang/>
              </w:rPr>
              <w:t>Poljoprivredni fakultet</w:t>
            </w:r>
            <w:r w:rsidR="00E43F7B" w:rsidRPr="00104A08">
              <w:rPr>
                <w:rFonts w:ascii="Arial" w:hAnsi="Arial" w:cs="Arial"/>
                <w:sz w:val="16"/>
                <w:szCs w:val="16"/>
                <w:lang/>
              </w:rPr>
              <w:t>, Novi Sad</w:t>
            </w:r>
          </w:p>
        </w:tc>
        <w:tc>
          <w:tcPr>
            <w:tcW w:w="1275" w:type="dxa"/>
            <w:vAlign w:val="center"/>
          </w:tcPr>
          <w:p w:rsidR="00E43F7B" w:rsidRPr="00104A08" w:rsidRDefault="00E43F7B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104A08">
              <w:rPr>
                <w:rFonts w:ascii="Arial" w:hAnsi="Arial" w:cs="Arial"/>
                <w:sz w:val="16"/>
                <w:szCs w:val="16"/>
                <w:lang/>
              </w:rPr>
              <w:t>2013</w:t>
            </w:r>
          </w:p>
        </w:tc>
      </w:tr>
      <w:tr w:rsidR="00E43F7B" w:rsidRPr="00194AA1" w:rsidTr="002F0738">
        <w:tc>
          <w:tcPr>
            <w:tcW w:w="675" w:type="dxa"/>
            <w:vAlign w:val="center"/>
          </w:tcPr>
          <w:p w:rsidR="00E43F7B" w:rsidRPr="00194AA1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104A08" w:rsidRDefault="00E43F7B" w:rsidP="00E43F7B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 w:rsidRPr="00104A08">
              <w:rPr>
                <w:rFonts w:ascii="Arial" w:hAnsi="Arial" w:cs="Arial"/>
                <w:bCs/>
                <w:sz w:val="16"/>
                <w:szCs w:val="16"/>
                <w:lang/>
              </w:rPr>
              <w:t>Rede, R., Petrović, LJ.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104A08" w:rsidRDefault="00104A08" w:rsidP="00104A08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/>
              </w:rPr>
              <w:t>Tehnologija mesa i nauka o mesu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104A08" w:rsidRDefault="00104A08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Tehnološki fakultet</w:t>
            </w:r>
            <w:r w:rsidR="00E43F7B" w:rsidRPr="00104A08">
              <w:rPr>
                <w:rFonts w:ascii="Arial" w:hAnsi="Arial" w:cs="Arial"/>
                <w:sz w:val="16"/>
                <w:szCs w:val="16"/>
                <w:lang/>
              </w:rPr>
              <w:t>, Novi Sad</w:t>
            </w:r>
          </w:p>
        </w:tc>
        <w:tc>
          <w:tcPr>
            <w:tcW w:w="1275" w:type="dxa"/>
            <w:vAlign w:val="center"/>
          </w:tcPr>
          <w:p w:rsidR="00E43F7B" w:rsidRPr="00104A08" w:rsidRDefault="00E43F7B" w:rsidP="00E43F7B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104A08">
              <w:rPr>
                <w:rFonts w:ascii="Arial" w:hAnsi="Arial" w:cs="Arial"/>
                <w:sz w:val="16"/>
                <w:szCs w:val="16"/>
                <w:lang/>
              </w:rPr>
              <w:t>1997</w:t>
            </w:r>
          </w:p>
        </w:tc>
      </w:tr>
      <w:tr w:rsidR="00E43F7B" w:rsidRPr="00194AA1" w:rsidTr="002F0738">
        <w:tc>
          <w:tcPr>
            <w:tcW w:w="675" w:type="dxa"/>
            <w:vAlign w:val="center"/>
          </w:tcPr>
          <w:p w:rsidR="00E43F7B" w:rsidRPr="00194AA1" w:rsidRDefault="00E43F7B" w:rsidP="00E43F7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3F7B" w:rsidRPr="0030058C" w:rsidRDefault="00E43F7B" w:rsidP="00E43F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058C">
              <w:rPr>
                <w:rFonts w:ascii="Arial" w:hAnsi="Arial" w:cs="Arial"/>
                <w:sz w:val="16"/>
                <w:szCs w:val="16"/>
              </w:rPr>
              <w:t>D’Mello</w:t>
            </w:r>
            <w:proofErr w:type="spellEnd"/>
            <w:r w:rsidRPr="0030058C">
              <w:rPr>
                <w:rFonts w:ascii="Arial" w:hAnsi="Arial" w:cs="Arial"/>
                <w:sz w:val="16"/>
                <w:szCs w:val="16"/>
              </w:rPr>
              <w:t>, J.P.F.</w:t>
            </w:r>
          </w:p>
        </w:tc>
        <w:tc>
          <w:tcPr>
            <w:tcW w:w="2435" w:type="dxa"/>
            <w:gridSpan w:val="3"/>
            <w:vAlign w:val="center"/>
          </w:tcPr>
          <w:p w:rsidR="00E43F7B" w:rsidRPr="0030058C" w:rsidRDefault="00E43F7B" w:rsidP="00E43F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Food Safety Contaminants and Toxins</w:t>
            </w:r>
          </w:p>
        </w:tc>
        <w:tc>
          <w:tcPr>
            <w:tcW w:w="3661" w:type="dxa"/>
            <w:gridSpan w:val="4"/>
            <w:vAlign w:val="center"/>
          </w:tcPr>
          <w:p w:rsidR="00E43F7B" w:rsidRPr="0030058C" w:rsidRDefault="00E43F7B" w:rsidP="00E43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Cab International, Wallingford, UK</w:t>
            </w:r>
          </w:p>
        </w:tc>
        <w:tc>
          <w:tcPr>
            <w:tcW w:w="1275" w:type="dxa"/>
            <w:vAlign w:val="center"/>
          </w:tcPr>
          <w:p w:rsidR="00E43F7B" w:rsidRPr="0030058C" w:rsidRDefault="00E43F7B" w:rsidP="00E43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58C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 w:rsidRPr="00194AA1"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="001E42A5" w:rsidRPr="00194AA1">
              <w:rPr>
                <w:rFonts w:ascii="Arial" w:hAnsi="Arial" w:cs="Arial"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7F2848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5EDE"/>
    <w:rsid w:val="0008374A"/>
    <w:rsid w:val="000D503D"/>
    <w:rsid w:val="00104A08"/>
    <w:rsid w:val="001312B9"/>
    <w:rsid w:val="00194AA1"/>
    <w:rsid w:val="001E42A5"/>
    <w:rsid w:val="001F34D7"/>
    <w:rsid w:val="002319BC"/>
    <w:rsid w:val="00255EDE"/>
    <w:rsid w:val="002611DF"/>
    <w:rsid w:val="00296294"/>
    <w:rsid w:val="002D26EB"/>
    <w:rsid w:val="002E5594"/>
    <w:rsid w:val="002F0738"/>
    <w:rsid w:val="00322F84"/>
    <w:rsid w:val="003E5BAC"/>
    <w:rsid w:val="004666C8"/>
    <w:rsid w:val="004C1CC6"/>
    <w:rsid w:val="00513136"/>
    <w:rsid w:val="00535E50"/>
    <w:rsid w:val="00541B31"/>
    <w:rsid w:val="005559C8"/>
    <w:rsid w:val="005E42D1"/>
    <w:rsid w:val="00754ADA"/>
    <w:rsid w:val="007F2848"/>
    <w:rsid w:val="00805105"/>
    <w:rsid w:val="008F548C"/>
    <w:rsid w:val="00927F2D"/>
    <w:rsid w:val="009B28FB"/>
    <w:rsid w:val="009E2BF4"/>
    <w:rsid w:val="00AE67EE"/>
    <w:rsid w:val="00B876B1"/>
    <w:rsid w:val="00C02363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E2070D"/>
    <w:rsid w:val="00E43F7B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194AA1"/>
  </w:style>
  <w:style w:type="character" w:customStyle="1" w:styleId="hps">
    <w:name w:val="hps"/>
    <w:basedOn w:val="DefaultParagraphFont"/>
    <w:rsid w:val="0019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igor.jajic</cp:lastModifiedBy>
  <cp:revision>13</cp:revision>
  <dcterms:created xsi:type="dcterms:W3CDTF">2014-12-22T12:22:00Z</dcterms:created>
  <dcterms:modified xsi:type="dcterms:W3CDTF">2014-12-25T08:19:00Z</dcterms:modified>
</cp:coreProperties>
</file>