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701"/>
        <w:gridCol w:w="142"/>
        <w:gridCol w:w="709"/>
        <w:gridCol w:w="141"/>
        <w:gridCol w:w="1134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10"/>
            <w:vMerge w:val="restart"/>
            <w:vAlign w:val="center"/>
          </w:tcPr>
          <w:p w:rsidR="009E2BF4" w:rsidRPr="009E2BF4" w:rsidRDefault="000738D5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MICROBIOLOGY IN ANIMAL HUSBANDRY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655" w:type="dxa"/>
            <w:gridSpan w:val="10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0738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gridSpan w:val="10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10"/>
          </w:tcPr>
          <w:p w:rsidR="002611DF" w:rsidRPr="002E070C" w:rsidRDefault="000738D5" w:rsidP="001312B9">
            <w:pPr>
              <w:rPr>
                <w:sz w:val="20"/>
                <w:szCs w:val="20"/>
              </w:rPr>
            </w:pPr>
            <w:r w:rsidRPr="002E070C">
              <w:rPr>
                <w:sz w:val="20"/>
                <w:szCs w:val="20"/>
              </w:rPr>
              <w:t>Ass. Prof. Simonida Djuric, PhD</w:t>
            </w:r>
            <w:r w:rsidR="00ED7501">
              <w:rPr>
                <w:sz w:val="20"/>
                <w:szCs w:val="20"/>
              </w:rPr>
              <w:t xml:space="preserve">  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DF0ABC" w:rsidRDefault="00AE67EE" w:rsidP="000738D5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6392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738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10"/>
            <w:shd w:val="clear" w:color="auto" w:fill="C2D69B" w:themeFill="accent3" w:themeFillTint="99"/>
            <w:vAlign w:val="center"/>
          </w:tcPr>
          <w:p w:rsidR="009E2BF4" w:rsidRPr="005E42D1" w:rsidRDefault="009E2BF4" w:rsidP="000738D5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2E070C" w:rsidRDefault="00C02585" w:rsidP="00C02585">
            <w:pPr>
              <w:rPr>
                <w:sz w:val="16"/>
                <w:szCs w:val="16"/>
              </w:rPr>
            </w:pPr>
            <w:r w:rsidRPr="002E070C">
              <w:rPr>
                <w:rFonts w:ascii="Arial" w:hAnsi="Arial" w:cs="Arial"/>
                <w:color w:val="000000"/>
                <w:sz w:val="16"/>
                <w:szCs w:val="16"/>
              </w:rPr>
              <w:t xml:space="preserve">To acquaint students with basic </w:t>
            </w:r>
            <w:proofErr w:type="gramStart"/>
            <w:r w:rsidRPr="002E070C">
              <w:rPr>
                <w:rFonts w:ascii="Arial" w:hAnsi="Arial" w:cs="Arial"/>
                <w:color w:val="000000"/>
                <w:sz w:val="16"/>
                <w:szCs w:val="16"/>
              </w:rPr>
              <w:t>characteristics  and</w:t>
            </w:r>
            <w:proofErr w:type="gramEnd"/>
            <w:r w:rsidRPr="002E07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070C">
              <w:rPr>
                <w:rFonts w:ascii="Arial" w:hAnsi="Arial" w:cs="Arial"/>
                <w:color w:val="000000"/>
                <w:sz w:val="16"/>
                <w:szCs w:val="16"/>
              </w:rPr>
              <w:t>srtains</w:t>
            </w:r>
            <w:proofErr w:type="spellEnd"/>
            <w:r w:rsidRPr="002E070C">
              <w:rPr>
                <w:rFonts w:ascii="Arial" w:hAnsi="Arial" w:cs="Arial"/>
                <w:color w:val="000000"/>
                <w:sz w:val="16"/>
                <w:szCs w:val="16"/>
              </w:rPr>
              <w:t xml:space="preserve"> of microorganisms and their role in digestive organs in domestic animals, fodder production and the production and processing of products of animal origin.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2E070C" w:rsidRDefault="00C02585" w:rsidP="009E2BF4">
            <w:pPr>
              <w:rPr>
                <w:sz w:val="16"/>
                <w:szCs w:val="16"/>
              </w:rPr>
            </w:pPr>
            <w:r w:rsidRPr="002E070C">
              <w:rPr>
                <w:rFonts w:ascii="Arial" w:hAnsi="Arial" w:cs="Arial"/>
                <w:color w:val="000000"/>
                <w:sz w:val="16"/>
                <w:szCs w:val="16"/>
              </w:rPr>
              <w:t>Acquired knowledge in microbiology are the basis for understanding and monitoring teaching from the feeding of livestock, dairy, hygiene and disease prevention, knowledge of livestock products and others.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02585" w:rsidRDefault="00C02585" w:rsidP="00C025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Lectures:</w:t>
            </w:r>
          </w:p>
          <w:p w:rsidR="00B63FCA" w:rsidRDefault="00B63FCA" w:rsidP="00C025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Morphology of microorganisms. Ecology of microorganisms. Microbial metabolism – aerobic and anaerobic fermentations, growth and reproduction, variability of microorganisms. Microorganisms in digestive organs of domestic animals (</w:t>
            </w:r>
            <w:r w:rsidR="00470104">
              <w:rPr>
                <w:rFonts w:ascii="Arial" w:hAnsi="Arial" w:cs="Arial"/>
                <w:sz w:val="16"/>
                <w:szCs w:val="16"/>
              </w:rPr>
              <w:t xml:space="preserve">bacteria, protozoa, fungi) and their role in digestion. Microorganisms </w:t>
            </w:r>
            <w:r w:rsidR="00690119">
              <w:rPr>
                <w:rFonts w:ascii="Arial" w:hAnsi="Arial" w:cs="Arial"/>
                <w:sz w:val="16"/>
                <w:szCs w:val="16"/>
              </w:rPr>
              <w:t>in silage product</w:t>
            </w:r>
            <w:r w:rsidR="00470104">
              <w:rPr>
                <w:rFonts w:ascii="Arial" w:hAnsi="Arial" w:cs="Arial"/>
                <w:sz w:val="16"/>
                <w:szCs w:val="16"/>
              </w:rPr>
              <w:t xml:space="preserve">ion. Application of microorganisms in nutrition of domestic animals – producers of enzymes and vitamins. Microorganisms that spoil animal feeds. Microorganisms in </w:t>
            </w:r>
            <w:r w:rsidR="00690119">
              <w:rPr>
                <w:rFonts w:ascii="Arial" w:hAnsi="Arial" w:cs="Arial"/>
                <w:sz w:val="16"/>
                <w:szCs w:val="16"/>
              </w:rPr>
              <w:t>groceries of animal origin – milk and milk products, meet and meet products.</w:t>
            </w:r>
          </w:p>
          <w:p w:rsidR="00690119" w:rsidRDefault="00690119" w:rsidP="00C025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Practical classes:</w:t>
            </w:r>
          </w:p>
          <w:p w:rsidR="005E42D1" w:rsidRPr="002E070C" w:rsidRDefault="00690119" w:rsidP="002E070C">
            <w:pPr>
              <w:pStyle w:val="NoSpacing"/>
            </w:pPr>
            <w:r w:rsidRPr="002E070C">
              <w:rPr>
                <w:rFonts w:ascii="Arial" w:hAnsi="Arial" w:cs="Arial"/>
                <w:sz w:val="16"/>
                <w:szCs w:val="16"/>
              </w:rPr>
              <w:t>Microscopic techniques. Morphology and determination of protozoa, algae, fungi and bacteria. Assignment of presets and determination of microorganisms in nutrients of plant and animal origin</w:t>
            </w:r>
            <w:r w:rsidR="002E070C" w:rsidRPr="002E070C">
              <w:rPr>
                <w:rFonts w:ascii="Arial" w:hAnsi="Arial" w:cs="Arial"/>
                <w:sz w:val="16"/>
                <w:szCs w:val="16"/>
              </w:rPr>
              <w:t xml:space="preserve"> – pathogens - </w:t>
            </w:r>
            <w:r w:rsidRPr="002E070C">
              <w:rPr>
                <w:rFonts w:ascii="Arial" w:hAnsi="Arial" w:cs="Arial"/>
                <w:sz w:val="16"/>
                <w:szCs w:val="16"/>
                <w:lang w:val="sr-Cyrl-CS"/>
              </w:rPr>
              <w:t xml:space="preserve">– </w:t>
            </w:r>
            <w:r w:rsidRPr="002E070C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E. </w:t>
            </w:r>
            <w:r w:rsidRPr="002E070C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2E070C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oli, Salmonella sp., Clostridium sp</w:t>
            </w:r>
            <w:r w:rsidRPr="002E070C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2E070C">
              <w:rPr>
                <w:rFonts w:ascii="Arial" w:hAnsi="Arial" w:cs="Arial"/>
                <w:sz w:val="16"/>
                <w:szCs w:val="16"/>
                <w:lang w:val="sr-Cyrl-CS"/>
              </w:rPr>
              <w:t>;</w:t>
            </w:r>
            <w:r w:rsidR="002E070C" w:rsidRPr="002E070C">
              <w:rPr>
                <w:rFonts w:ascii="Arial" w:hAnsi="Arial" w:cs="Arial"/>
                <w:sz w:val="16"/>
                <w:szCs w:val="16"/>
              </w:rPr>
              <w:t xml:space="preserve"> saprophytes – bacteria, fungi, yeasts. Determination of lactic bacteria. Microbial control of prodacts of animal origin.</w:t>
            </w:r>
            <w:r w:rsidRPr="002E070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5E42D1" w:rsidTr="002F073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0738D5" w:rsidP="000738D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 and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Practical classes, Consultations</w:t>
            </w:r>
            <w:r w:rsidR="002E070C">
              <w:rPr>
                <w:rFonts w:ascii="Arial" w:hAnsi="Arial" w:cs="Arial"/>
                <w:sz w:val="16"/>
                <w:szCs w:val="16"/>
              </w:rPr>
              <w:t xml:space="preserve"> if needed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02585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C02585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0738D5" w:rsidRDefault="00D02E1F" w:rsidP="00C0258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  <w:r w:rsidR="000738D5" w:rsidRPr="00D02E1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5E42D1" w:rsidRPr="00D02E1F" w:rsidRDefault="000738D5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0738D5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0738D5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6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0738D5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2 - 10</w:t>
            </w:r>
          </w:p>
        </w:tc>
        <w:tc>
          <w:tcPr>
            <w:tcW w:w="4936" w:type="dxa"/>
            <w:gridSpan w:val="6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0738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0738D5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2E070C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Prescott, L. M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2E070C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Microbiology, 5th edition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2E070C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5th edition, McGraw Hill, NY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D02E1F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792F6C" w:rsidRDefault="00792F6C" w:rsidP="00F02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F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Paulsen, P., Bauer, A., </w:t>
            </w:r>
            <w:proofErr w:type="spellStart"/>
            <w:r w:rsidRPr="00792F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Vodnasnky</w:t>
            </w:r>
            <w:proofErr w:type="spellEnd"/>
            <w:r w:rsidRPr="00792F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M., </w:t>
            </w:r>
            <w:proofErr w:type="spellStart"/>
            <w:r w:rsidRPr="00792F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Winkelmayer</w:t>
            </w:r>
            <w:proofErr w:type="spellEnd"/>
            <w:r w:rsidRPr="00792F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R., </w:t>
            </w:r>
            <w:proofErr w:type="spellStart"/>
            <w:r w:rsidRPr="00792F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Smulders</w:t>
            </w:r>
            <w:proofErr w:type="spellEnd"/>
            <w:r w:rsidRPr="00792F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F.J.M. 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792F6C" w:rsidRDefault="00792F6C" w:rsidP="00792F6C">
            <w:pPr>
              <w:shd w:val="clear" w:color="auto" w:fill="FFFFFF"/>
              <w:spacing w:after="95" w:line="246" w:lineRule="atLeast"/>
              <w:ind w:right="38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</w:rPr>
            </w:pPr>
            <w:r w:rsidRPr="00792F6C">
              <w:rPr>
                <w:rFonts w:ascii="Arial" w:eastAsia="Times New Roman" w:hAnsi="Arial" w:cs="Arial"/>
                <w:kern w:val="36"/>
                <w:sz w:val="16"/>
                <w:szCs w:val="16"/>
              </w:rPr>
              <w:t>Game Meat Hygiene in Focus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792F6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Springer</w:t>
            </w:r>
          </w:p>
        </w:tc>
        <w:tc>
          <w:tcPr>
            <w:tcW w:w="1275" w:type="dxa"/>
            <w:gridSpan w:val="2"/>
            <w:vAlign w:val="center"/>
          </w:tcPr>
          <w:p w:rsidR="00D02E1F" w:rsidRPr="00D02E1F" w:rsidRDefault="00792F6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F02DAA" w:rsidTr="002F0738">
        <w:tc>
          <w:tcPr>
            <w:tcW w:w="675" w:type="dxa"/>
            <w:vAlign w:val="center"/>
          </w:tcPr>
          <w:p w:rsidR="00F02DAA" w:rsidRPr="00D02E1F" w:rsidRDefault="00F02DAA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2DAA" w:rsidRPr="00F02DAA" w:rsidRDefault="00F02DAA" w:rsidP="00D02E1F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Sampo</w:t>
            </w:r>
            <w:proofErr w:type="spellEnd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Lahtinen</w:t>
            </w:r>
            <w:proofErr w:type="spellEnd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</w:t>
            </w:r>
            <w:r w:rsidRPr="00F02DAA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Arthur C. </w:t>
            </w:r>
            <w:proofErr w:type="spellStart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Ouwehand</w:t>
            </w:r>
            <w:proofErr w:type="spellEnd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</w:t>
            </w:r>
            <w:r w:rsidRPr="00F02DAA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Seppo</w:t>
            </w:r>
            <w:proofErr w:type="spellEnd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Salminen</w:t>
            </w:r>
            <w:proofErr w:type="spellEnd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</w:t>
            </w:r>
            <w:r w:rsidRPr="00F02DAA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Atte</w:t>
            </w:r>
            <w:proofErr w:type="spellEnd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von </w:t>
            </w:r>
            <w:proofErr w:type="spellStart"/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Wrigh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F02DAA" w:rsidRPr="00F02DAA" w:rsidRDefault="00F02DAA" w:rsidP="00F02DAA">
            <w:pPr>
              <w:shd w:val="clear" w:color="auto" w:fill="FFFFFF"/>
              <w:spacing w:after="199" w:line="171" w:lineRule="atLeast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16"/>
              </w:rPr>
            </w:pPr>
            <w:r w:rsidRPr="00F02DAA">
              <w:rPr>
                <w:rFonts w:ascii="Arial" w:eastAsia="Times New Roman" w:hAnsi="Arial" w:cs="Arial"/>
                <w:bCs/>
                <w:kern w:val="36"/>
                <w:sz w:val="16"/>
                <w:szCs w:val="16"/>
              </w:rPr>
              <w:t>Lactic Acid Bacteria</w:t>
            </w:r>
          </w:p>
          <w:p w:rsidR="00F02DAA" w:rsidRPr="00F02DAA" w:rsidRDefault="00F02DAA" w:rsidP="00792F6C">
            <w:pPr>
              <w:shd w:val="clear" w:color="auto" w:fill="FFFFFF"/>
              <w:spacing w:after="95" w:line="246" w:lineRule="atLeast"/>
              <w:ind w:right="38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F02DAA" w:rsidRPr="00F02DAA" w:rsidRDefault="00F02DA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D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CRC Press</w:t>
            </w:r>
          </w:p>
        </w:tc>
        <w:tc>
          <w:tcPr>
            <w:tcW w:w="1275" w:type="dxa"/>
            <w:gridSpan w:val="2"/>
            <w:vAlign w:val="center"/>
          </w:tcPr>
          <w:p w:rsidR="00F02DAA" w:rsidRPr="00F02DAA" w:rsidRDefault="00F02DA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DA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738D5"/>
    <w:rsid w:val="0008374A"/>
    <w:rsid w:val="001312B9"/>
    <w:rsid w:val="001E42A5"/>
    <w:rsid w:val="001F34D7"/>
    <w:rsid w:val="002319BC"/>
    <w:rsid w:val="00255EDE"/>
    <w:rsid w:val="002611DF"/>
    <w:rsid w:val="00296294"/>
    <w:rsid w:val="002E070C"/>
    <w:rsid w:val="002F0738"/>
    <w:rsid w:val="00322F84"/>
    <w:rsid w:val="004666C8"/>
    <w:rsid w:val="00470104"/>
    <w:rsid w:val="004C1CC6"/>
    <w:rsid w:val="00513136"/>
    <w:rsid w:val="00535E50"/>
    <w:rsid w:val="005559C8"/>
    <w:rsid w:val="00563924"/>
    <w:rsid w:val="005E42D1"/>
    <w:rsid w:val="00690119"/>
    <w:rsid w:val="006C02E4"/>
    <w:rsid w:val="00792F6C"/>
    <w:rsid w:val="008F548C"/>
    <w:rsid w:val="00927F2D"/>
    <w:rsid w:val="009B28FB"/>
    <w:rsid w:val="009E2BF4"/>
    <w:rsid w:val="00AE67EE"/>
    <w:rsid w:val="00B63FCA"/>
    <w:rsid w:val="00C02585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ED7501"/>
    <w:rsid w:val="00F02DAA"/>
    <w:rsid w:val="00F07879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1">
    <w:name w:val="heading 1"/>
    <w:basedOn w:val="Normal"/>
    <w:link w:val="Heading1Char"/>
    <w:uiPriority w:val="9"/>
    <w:qFormat/>
    <w:rsid w:val="00792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paragraph" w:styleId="NoSpacing">
    <w:name w:val="No Spacing"/>
    <w:uiPriority w:val="1"/>
    <w:qFormat/>
    <w:rsid w:val="002E07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2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F02DAA"/>
  </w:style>
  <w:style w:type="character" w:customStyle="1" w:styleId="apple-converted-space">
    <w:name w:val="apple-converted-space"/>
    <w:basedOn w:val="DefaultParagraphFont"/>
    <w:rsid w:val="00F02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simonida.djuric</cp:lastModifiedBy>
  <cp:revision>4</cp:revision>
  <dcterms:created xsi:type="dcterms:W3CDTF">2015-01-14T12:06:00Z</dcterms:created>
  <dcterms:modified xsi:type="dcterms:W3CDTF">2015-01-14T12:49:00Z</dcterms:modified>
</cp:coreProperties>
</file>