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25" w:rsidRDefault="007F5D25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0282F" w:rsidRDefault="0080282F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0282F" w:rsidRDefault="0080282F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0282F" w:rsidRPr="0080282F" w:rsidRDefault="0080282F" w:rsidP="0080282F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80282F">
        <w:rPr>
          <w:rFonts w:ascii="Arial" w:hAnsi="Arial" w:cs="Arial"/>
          <w:sz w:val="36"/>
          <w:szCs w:val="36"/>
          <w:lang w:val="sr-Cyrl-CS"/>
        </w:rPr>
        <w:t>СЛОБОДНА БУЏЕТСКА МЕСТА НА ПОЈЕДИНИМ СТУДИЈСКИМ ПРОГРАМИМА</w:t>
      </w:r>
    </w:p>
    <w:p w:rsidR="0080282F" w:rsidRDefault="0080282F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0282F" w:rsidRDefault="0080282F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0282F" w:rsidRDefault="0080282F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0282F" w:rsidRDefault="0080282F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6270" w:type="dxa"/>
        <w:tblCellMar>
          <w:left w:w="0" w:type="dxa"/>
          <w:right w:w="0" w:type="dxa"/>
        </w:tblCellMar>
        <w:tblLook w:val="04A0"/>
      </w:tblPr>
      <w:tblGrid>
        <w:gridCol w:w="4890"/>
        <w:gridCol w:w="1768"/>
      </w:tblGrid>
      <w:tr w:rsidR="007F5D25" w:rsidRPr="007F5D25" w:rsidTr="007F5D25">
        <w:trPr>
          <w:trHeight w:val="31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b/>
                <w:bCs/>
                <w:sz w:val="36"/>
                <w:szCs w:val="36"/>
              </w:rPr>
              <w:t>Студијски</w:t>
            </w:r>
            <w:proofErr w:type="spellEnd"/>
            <w:r w:rsidRPr="007F5D2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F5D25">
              <w:rPr>
                <w:rFonts w:ascii="Arial" w:hAnsi="Arial" w:cs="Arial"/>
                <w:b/>
                <w:bCs/>
                <w:sz w:val="36"/>
                <w:szCs w:val="36"/>
              </w:rPr>
              <w:t>програм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F5D25">
              <w:rPr>
                <w:rFonts w:ascii="Arial" w:hAnsi="Arial" w:cs="Arial"/>
                <w:b/>
                <w:bCs/>
                <w:sz w:val="36"/>
                <w:szCs w:val="36"/>
              </w:rPr>
              <w:t>слободна места на буџету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Ратарство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и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повртарство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31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Сточарство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Воћарство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и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виноградарство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Пољопривредна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техника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Уређење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,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коришћење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и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заштита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вода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21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Хортикултура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19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Агротуризам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и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рурални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развој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12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Органска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пољопривреда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Агроиндустријско</w:t>
            </w:r>
            <w:proofErr w:type="spellEnd"/>
            <w:r w:rsidRPr="007F5D25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7F5D25">
              <w:rPr>
                <w:rFonts w:ascii="Arial" w:hAnsi="Arial" w:cs="Arial"/>
                <w:sz w:val="36"/>
                <w:szCs w:val="36"/>
              </w:rPr>
              <w:t>инжењерство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5D25">
              <w:rPr>
                <w:rFonts w:ascii="Arial" w:hAnsi="Arial" w:cs="Arial"/>
                <w:sz w:val="36"/>
                <w:szCs w:val="36"/>
              </w:rPr>
              <w:t>16</w:t>
            </w:r>
          </w:p>
        </w:tc>
      </w:tr>
      <w:tr w:rsidR="007F5D25" w:rsidRPr="007F5D25" w:rsidTr="007F5D25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D25" w:rsidRPr="007F5D25" w:rsidRDefault="007F5D25">
            <w:pPr>
              <w:pStyle w:val="Heading5"/>
              <w:rPr>
                <w:rFonts w:ascii="Arial" w:eastAsiaTheme="minorEastAsia" w:hAnsi="Arial" w:cs="Arial"/>
                <w:sz w:val="36"/>
                <w:szCs w:val="36"/>
              </w:rPr>
            </w:pPr>
            <w:proofErr w:type="spellStart"/>
            <w:r w:rsidRPr="007F5D25">
              <w:rPr>
                <w:rFonts w:ascii="Arial" w:eastAsiaTheme="minorEastAsia" w:hAnsi="Arial" w:cs="Arial"/>
                <w:sz w:val="36"/>
                <w:szCs w:val="36"/>
              </w:rPr>
              <w:t>Укупно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D25" w:rsidRPr="007F5D25" w:rsidRDefault="007F5D2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F5D25">
              <w:rPr>
                <w:rFonts w:ascii="Arial" w:hAnsi="Arial" w:cs="Arial"/>
                <w:b/>
                <w:bCs/>
                <w:sz w:val="36"/>
                <w:szCs w:val="36"/>
              </w:rPr>
              <w:t>120</w:t>
            </w:r>
          </w:p>
        </w:tc>
      </w:tr>
    </w:tbl>
    <w:p w:rsidR="007F5D25" w:rsidRDefault="007F5D25" w:rsidP="007F5D2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62074" w:rsidRDefault="007F5D25" w:rsidP="007F5D2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80282F" w:rsidRDefault="0080282F" w:rsidP="007F5D25">
      <w:pPr>
        <w:rPr>
          <w:rFonts w:ascii="Arial" w:hAnsi="Arial" w:cs="Arial"/>
          <w:sz w:val="30"/>
          <w:szCs w:val="30"/>
        </w:rPr>
      </w:pPr>
    </w:p>
    <w:p w:rsidR="0080282F" w:rsidRDefault="0080282F" w:rsidP="007F5D25">
      <w:pPr>
        <w:rPr>
          <w:rFonts w:ascii="Arial" w:hAnsi="Arial" w:cs="Arial"/>
          <w:sz w:val="30"/>
          <w:szCs w:val="30"/>
        </w:rPr>
      </w:pPr>
    </w:p>
    <w:p w:rsidR="0080282F" w:rsidRDefault="00162074" w:rsidP="0080282F">
      <w:pPr>
        <w:jc w:val="both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УЗ МОЛБУ КОЈА СЕ ПРЕДАЈЕ ПРЕКО АРХИВЕ ФАКУЛТЕТА ПРЕ ПРОЗИВКЕ МОГУЋЕ ЈЕ КОНКУРИСАТИ НА СЛОБОДНА МЕСТА НА БУЏЕТУ И САМОФИНАНСИРАЊУ</w:t>
      </w:r>
      <w:r w:rsidR="0080282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И НА ДРУГИМ СТУДИЈСКИМ ПРОГРАМИМА НА КОЈИМА </w:t>
      </w:r>
      <w:r w:rsidR="0080282F">
        <w:rPr>
          <w:rFonts w:ascii="Arial" w:hAnsi="Arial" w:cs="Arial"/>
          <w:sz w:val="30"/>
          <w:szCs w:val="30"/>
          <w:lang/>
        </w:rPr>
        <w:t>ИМА</w:t>
      </w:r>
      <w:r>
        <w:rPr>
          <w:rFonts w:ascii="Arial" w:hAnsi="Arial" w:cs="Arial"/>
          <w:sz w:val="30"/>
          <w:szCs w:val="30"/>
        </w:rPr>
        <w:t xml:space="preserve"> МЕСТА.ТА МЕСТА СЕ РАСПОДЕЉУЈУ ЗАДЊЕГ ДАНА УПИСА, ОДНОСНО 15.07.2019.ОД 12</w:t>
      </w:r>
      <w:r w:rsidR="0080282F">
        <w:rPr>
          <w:rFonts w:ascii="Arial" w:hAnsi="Arial" w:cs="Arial"/>
          <w:sz w:val="30"/>
          <w:szCs w:val="30"/>
          <w:lang/>
        </w:rPr>
        <w:t xml:space="preserve"> </w:t>
      </w:r>
      <w:r>
        <w:rPr>
          <w:rFonts w:ascii="Arial" w:hAnsi="Arial" w:cs="Arial"/>
          <w:sz w:val="30"/>
          <w:szCs w:val="30"/>
        </w:rPr>
        <w:t>САТИ НА ПРОЗИВЦИ.</w:t>
      </w:r>
      <w:proofErr w:type="gramEnd"/>
      <w:r>
        <w:rPr>
          <w:rFonts w:ascii="Arial" w:hAnsi="Arial" w:cs="Arial"/>
          <w:sz w:val="30"/>
          <w:szCs w:val="30"/>
        </w:rPr>
        <w:t xml:space="preserve"> НА МОЛБИ СТУДЕНТ МОЖЕ НАЗНАЧИТИ ВИШЕ СТУДИЈСКИХ ПРОГРАМА, НА КОЈИМА ЋЕ СЕ ПО ОСВОЈЕНИМ БОДОВИМА ПОНОВО РАНГИРАТИ!!!</w:t>
      </w:r>
    </w:p>
    <w:p w:rsidR="0080282F" w:rsidRDefault="0080282F" w:rsidP="0080282F">
      <w:pPr>
        <w:jc w:val="both"/>
        <w:rPr>
          <w:rFonts w:ascii="Arial" w:hAnsi="Arial" w:cs="Arial"/>
          <w:sz w:val="30"/>
          <w:szCs w:val="30"/>
        </w:rPr>
      </w:pPr>
    </w:p>
    <w:p w:rsidR="00634916" w:rsidRDefault="00162074" w:rsidP="0080282F">
      <w:pPr>
        <w:jc w:val="both"/>
      </w:pPr>
      <w:r>
        <w:rPr>
          <w:rFonts w:ascii="Arial" w:hAnsi="Arial" w:cs="Arial"/>
          <w:sz w:val="30"/>
          <w:szCs w:val="30"/>
        </w:rPr>
        <w:t>МОЛБЕ СЕ ПРИМАЈУ У АРХИВИ ДО 15:00 САТИ 12.07.2019.ГОДИНЕ</w:t>
      </w:r>
    </w:p>
    <w:sectPr w:rsidR="00634916" w:rsidSect="007F5D25">
      <w:pgSz w:w="11905" w:h="16837" w:code="9"/>
      <w:pgMar w:top="566" w:right="566" w:bottom="566" w:left="566" w:header="284" w:footer="28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7F5D25"/>
    <w:rsid w:val="00162074"/>
    <w:rsid w:val="003C570B"/>
    <w:rsid w:val="00634916"/>
    <w:rsid w:val="007F5D25"/>
    <w:rsid w:val="0080282F"/>
    <w:rsid w:val="00963770"/>
    <w:rsid w:val="00B667B9"/>
    <w:rsid w:val="00B72E42"/>
    <w:rsid w:val="00C07D4F"/>
    <w:rsid w:val="00CD5640"/>
    <w:rsid w:val="00DC4980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D25"/>
    <w:pPr>
      <w:keepNext/>
      <w:jc w:val="center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7F5D25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F5D2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7F5D2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</dc:creator>
  <cp:keywords/>
  <dc:description/>
  <cp:lastModifiedBy>studentska</cp:lastModifiedBy>
  <cp:revision>4</cp:revision>
  <cp:lastPrinted>2019-07-11T10:00:00Z</cp:lastPrinted>
  <dcterms:created xsi:type="dcterms:W3CDTF">2019-07-11T09:55:00Z</dcterms:created>
  <dcterms:modified xsi:type="dcterms:W3CDTF">2019-07-11T12:17:00Z</dcterms:modified>
</cp:coreProperties>
</file>